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E6" w:rsidRPr="00370269" w:rsidRDefault="00405DE6">
      <w:pPr>
        <w:tabs>
          <w:tab w:val="left" w:pos="5103"/>
        </w:tabs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en-US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E65305">
      <w:pPr>
        <w:spacing w:after="24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____________________________________</w:t>
      </w: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>СОГЛАШЕНИЕ о Намерениях</w:t>
      </w:r>
    </w:p>
    <w:p w:rsidR="00405DE6" w:rsidRPr="00E200E2" w:rsidRDefault="00E65305">
      <w:pPr>
        <w:spacing w:after="24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__________________________________</w:t>
      </w:r>
    </w:p>
    <w:p w:rsidR="00405DE6" w:rsidRPr="00E200E2" w:rsidRDefault="00E65305">
      <w:pPr>
        <w:pStyle w:val="a3"/>
        <w:spacing w:after="0"/>
        <w:ind w:firstLine="425"/>
        <w:rPr>
          <w:rFonts w:eastAsia="Tahoma"/>
          <w:b w:val="0"/>
          <w:sz w:val="24"/>
          <w:szCs w:val="24"/>
        </w:rPr>
      </w:pPr>
      <w:r w:rsidRPr="00E200E2">
        <w:rPr>
          <w:rFonts w:eastAsia="Tahoma"/>
          <w:b w:val="0"/>
          <w:sz w:val="24"/>
          <w:szCs w:val="24"/>
        </w:rPr>
        <w:t>в рамках использования инструментов программы «Дальневосточная концессия» для целей реализации проектов по строительству объектов инфраструктуры на территории Еврейской автономной области</w:t>
      </w:r>
    </w:p>
    <w:p w:rsidR="00405DE6" w:rsidRPr="00E200E2" w:rsidRDefault="00405DE6">
      <w:pPr>
        <w:spacing w:after="24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>между</w:t>
      </w:r>
    </w:p>
    <w:p w:rsidR="00405DE6" w:rsidRPr="00E200E2" w:rsidRDefault="00405DE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 xml:space="preserve">Министерством Российской Федерации </w:t>
      </w: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>по развитию Дальнего Востока и Арктики,</w:t>
      </w:r>
    </w:p>
    <w:p w:rsidR="00405DE6" w:rsidRPr="00E200E2" w:rsidRDefault="00405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 xml:space="preserve">и </w:t>
      </w:r>
    </w:p>
    <w:p w:rsidR="00405DE6" w:rsidRPr="00E200E2" w:rsidRDefault="00A72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>Правительством Еврейской автономной области</w:t>
      </w: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mallCaps/>
          <w:color w:val="000000"/>
          <w:sz w:val="24"/>
          <w:szCs w:val="24"/>
        </w:rPr>
        <w:t>___________________________________</w:t>
      </w: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405DE6" w:rsidRPr="00E200E2" w:rsidRDefault="00405DE6">
      <w:pPr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405DE6">
      <w:pPr>
        <w:spacing w:after="24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E65305">
      <w:pPr>
        <w:spacing w:after="24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>2022 г.</w:t>
      </w:r>
      <w:r w:rsidRPr="00E200E2">
        <w:rPr>
          <w:rFonts w:ascii="Times New Roman" w:hAnsi="Times New Roman" w:cs="Times New Roman"/>
          <w:sz w:val="24"/>
          <w:szCs w:val="24"/>
        </w:rPr>
        <w:br w:type="page"/>
      </w:r>
    </w:p>
    <w:p w:rsidR="00405DE6" w:rsidRPr="00E200E2" w:rsidRDefault="00E65305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lastRenderedPageBreak/>
        <w:t>Настоящее соглашение о намерениях (далее – «</w:t>
      </w:r>
      <w:r w:rsidRPr="00E200E2">
        <w:rPr>
          <w:rFonts w:ascii="Times New Roman" w:eastAsia="Tahoma" w:hAnsi="Times New Roman" w:cs="Times New Roman"/>
          <w:b/>
          <w:sz w:val="24"/>
          <w:szCs w:val="24"/>
        </w:rPr>
        <w:t>Соглашение</w:t>
      </w: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») заключено в г. Владивосток, Российская Федерация, «__» </w:t>
      </w:r>
      <w:r w:rsidR="00FC0BF5">
        <w:rPr>
          <w:rFonts w:ascii="Times New Roman" w:eastAsia="Tahoma" w:hAnsi="Times New Roman" w:cs="Times New Roman"/>
          <w:sz w:val="24"/>
          <w:szCs w:val="24"/>
        </w:rPr>
        <w:t xml:space="preserve">сентября </w:t>
      </w:r>
      <w:r w:rsidRPr="00E200E2">
        <w:rPr>
          <w:rFonts w:ascii="Times New Roman" w:eastAsia="Tahoma" w:hAnsi="Times New Roman" w:cs="Times New Roman"/>
          <w:sz w:val="24"/>
          <w:szCs w:val="24"/>
        </w:rPr>
        <w:t>2022 г. между:</w:t>
      </w:r>
    </w:p>
    <w:p w:rsidR="00405DE6" w:rsidRPr="00E200E2" w:rsidRDefault="00E65305">
      <w:pPr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 xml:space="preserve">Министерством Российской Федерации по развитию Дальнего Востока и Арктики </w:t>
      </w:r>
      <w:r w:rsidRPr="00E200E2">
        <w:rPr>
          <w:rFonts w:ascii="Times New Roman" w:eastAsia="Tahoma" w:hAnsi="Times New Roman" w:cs="Times New Roman"/>
          <w:sz w:val="24"/>
          <w:szCs w:val="24"/>
        </w:rPr>
        <w:t>в лице Первого заместителя Министра Гусейнова Гаджимагомед</w:t>
      </w:r>
      <w:r w:rsidR="00370269" w:rsidRPr="0037026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200E2">
        <w:rPr>
          <w:rFonts w:ascii="Times New Roman" w:eastAsia="Tahoma" w:hAnsi="Times New Roman" w:cs="Times New Roman"/>
          <w:sz w:val="24"/>
          <w:szCs w:val="24"/>
        </w:rPr>
        <w:t>Гаджибуттаевича, действующего на основании доверенности АЧ-99-21/59 от 03.06.2022 г. (далее - «</w:t>
      </w:r>
      <w:r w:rsidRPr="00E200E2">
        <w:rPr>
          <w:rFonts w:ascii="Times New Roman" w:eastAsia="Tahoma" w:hAnsi="Times New Roman" w:cs="Times New Roman"/>
          <w:b/>
          <w:sz w:val="24"/>
          <w:szCs w:val="24"/>
        </w:rPr>
        <w:t>Министерство</w:t>
      </w:r>
      <w:r w:rsidRPr="00E200E2">
        <w:rPr>
          <w:rFonts w:ascii="Times New Roman" w:eastAsia="Tahoma" w:hAnsi="Times New Roman" w:cs="Times New Roman"/>
          <w:sz w:val="24"/>
          <w:szCs w:val="24"/>
        </w:rPr>
        <w:t>») и</w:t>
      </w:r>
      <w:r w:rsidR="00370269" w:rsidRPr="0037026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060AF" w:rsidRPr="00374DAE">
        <w:rPr>
          <w:rFonts w:ascii="Times New Roman" w:eastAsia="Tahoma" w:hAnsi="Times New Roman" w:cs="Times New Roman"/>
          <w:b/>
          <w:sz w:val="24"/>
          <w:szCs w:val="24"/>
        </w:rPr>
        <w:t xml:space="preserve">Правительством </w:t>
      </w:r>
      <w:r w:rsidRPr="00374DAE">
        <w:rPr>
          <w:rFonts w:ascii="Times New Roman" w:eastAsia="Tahoma" w:hAnsi="Times New Roman" w:cs="Times New Roman"/>
          <w:b/>
          <w:sz w:val="24"/>
          <w:szCs w:val="24"/>
        </w:rPr>
        <w:t>Еврейской автономной област</w:t>
      </w:r>
      <w:r w:rsidR="00C060AF" w:rsidRPr="00374DAE">
        <w:rPr>
          <w:rFonts w:ascii="Times New Roman" w:eastAsia="Tahoma" w:hAnsi="Times New Roman" w:cs="Times New Roman"/>
          <w:b/>
          <w:sz w:val="24"/>
          <w:szCs w:val="24"/>
        </w:rPr>
        <w:t>и</w:t>
      </w:r>
      <w:r w:rsidR="00C060AF" w:rsidRPr="00C060A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200E2">
        <w:rPr>
          <w:rFonts w:ascii="Times New Roman" w:eastAsia="Tahoma" w:hAnsi="Times New Roman" w:cs="Times New Roman"/>
          <w:sz w:val="24"/>
          <w:szCs w:val="24"/>
        </w:rPr>
        <w:t>в лице</w:t>
      </w:r>
      <w:r w:rsidR="00370269" w:rsidRPr="0037026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200E2" w:rsidRPr="00E200E2">
        <w:rPr>
          <w:rFonts w:ascii="Times New Roman" w:eastAsia="Tahoma" w:hAnsi="Times New Roman" w:cs="Times New Roman"/>
          <w:sz w:val="24"/>
          <w:szCs w:val="24"/>
        </w:rPr>
        <w:t>губернатора Еврейской автономной области Ростислава Эрнстовича Гольдштейна</w:t>
      </w:r>
      <w:r w:rsidRPr="00E200E2">
        <w:rPr>
          <w:rFonts w:ascii="Times New Roman" w:eastAsia="Tahoma" w:hAnsi="Times New Roman" w:cs="Times New Roman"/>
          <w:sz w:val="24"/>
          <w:szCs w:val="24"/>
        </w:rPr>
        <w:t>, действующего на основании Устава Еврейской автономной области</w:t>
      </w:r>
      <w:r w:rsidR="00A62CD9">
        <w:rPr>
          <w:rFonts w:ascii="Times New Roman" w:eastAsia="Tahoma" w:hAnsi="Times New Roman" w:cs="Times New Roman"/>
          <w:sz w:val="24"/>
          <w:szCs w:val="24"/>
        </w:rPr>
        <w:t xml:space="preserve"> с другой стороны,</w:t>
      </w: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 далее совместно именуемыми «</w:t>
      </w:r>
      <w:r w:rsidRPr="00E200E2">
        <w:rPr>
          <w:rFonts w:ascii="Times New Roman" w:eastAsia="Tahoma" w:hAnsi="Times New Roman" w:cs="Times New Roman"/>
          <w:b/>
          <w:sz w:val="24"/>
          <w:szCs w:val="24"/>
        </w:rPr>
        <w:t>Стороны</w:t>
      </w:r>
      <w:r w:rsidRPr="00E200E2">
        <w:rPr>
          <w:rFonts w:ascii="Times New Roman" w:eastAsia="Tahoma" w:hAnsi="Times New Roman" w:cs="Times New Roman"/>
          <w:sz w:val="24"/>
          <w:szCs w:val="24"/>
        </w:rPr>
        <w:t>», а по отдельности - «</w:t>
      </w:r>
      <w:r w:rsidRPr="00E200E2">
        <w:rPr>
          <w:rFonts w:ascii="Times New Roman" w:eastAsia="Tahoma" w:hAnsi="Times New Roman" w:cs="Times New Roman"/>
          <w:b/>
          <w:sz w:val="24"/>
          <w:szCs w:val="24"/>
        </w:rPr>
        <w:t>Сторона</w:t>
      </w:r>
      <w:r w:rsidRPr="00E200E2">
        <w:rPr>
          <w:rFonts w:ascii="Times New Roman" w:eastAsia="Tahoma" w:hAnsi="Times New Roman" w:cs="Times New Roman"/>
          <w:sz w:val="24"/>
          <w:szCs w:val="24"/>
        </w:rPr>
        <w:t>»,</w:t>
      </w:r>
      <w:r w:rsidR="00374DA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200E2">
        <w:rPr>
          <w:rFonts w:ascii="Times New Roman" w:eastAsia="Tahoma" w:hAnsi="Times New Roman" w:cs="Times New Roman"/>
          <w:sz w:val="24"/>
          <w:szCs w:val="24"/>
        </w:rPr>
        <w:t>принимая во внимание, что:</w:t>
      </w:r>
    </w:p>
    <w:p w:rsidR="00405DE6" w:rsidRPr="00E200E2" w:rsidRDefault="00E65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имеют намерение осуществить совместную реализацию Проектов (как этот термин определен ниже) исключительно в соответствии с использованием программы «Дальневосточная концессии» (далее – «</w:t>
      </w:r>
      <w:r w:rsidRPr="00E200E2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Программа ДВК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»),</w:t>
      </w:r>
    </w:p>
    <w:p w:rsidR="00405DE6" w:rsidRPr="00E200E2" w:rsidRDefault="00E65305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выражают желание установить взаимовыгодное сотрудничество на условиях, изложенных в Соглашении.</w:t>
      </w:r>
    </w:p>
    <w:p w:rsidR="00405DE6" w:rsidRPr="00E200E2" w:rsidRDefault="00E65305">
      <w:pPr>
        <w:keepNext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>ПРЕДМЕТ СОГЛАШЕНИЯ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Предметом настоящего Соглашения является намерение Сторон (включая дочерние и зависимые общества) реализовать декларирование взаимных намерений Сторон в информационном взаимодействии с целью реализации Проектов по строительству объектов инженерной инфраструктуры, реализуемых на территории Еврейской автономной области, с применением Программы ДВК (далее – «</w:t>
      </w:r>
      <w:r w:rsidRPr="00E200E2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Проекты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»).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реализации положений Соглашения Стороны осуществляют свою деятельность в соответствии с требованиями действующего законодательства Российской Федерации, внутренних документов, регулирующих деятельность Сторон, и решений коллегиальных органов управления Сторон.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Соглашение не направлено на ограничение конкуренции на рынке финансовых (банковских) и иных услуг, на ограничение сотрудничества Сторон с другими партнерами и контрагентами для достижения целей, являющихся предметом Соглашения, и не может рассматриваться как предоставляющее какие-либо необоснованные преимущества Сторонам.</w:t>
      </w:r>
    </w:p>
    <w:p w:rsidR="00405DE6" w:rsidRPr="00E200E2" w:rsidRDefault="00E6530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НАМЕРЕНИЯ СТОРОН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 соответствии с настоящим Соглашением Стороны совместно выражают намерения:</w:t>
      </w:r>
    </w:p>
    <w:p w:rsidR="00405DE6" w:rsidRPr="00E200E2" w:rsidRDefault="00E65305">
      <w:pPr>
        <w:keepNext/>
        <w:numPr>
          <w:ilvl w:val="2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Организовать сотрудничество по вопросу использования Программы ДВК для целей финансирования Проектов.  Перечень потенциальных Проектов указан в приложении № 1 к настоящему Соглашению;</w:t>
      </w:r>
    </w:p>
    <w:p w:rsidR="00405DE6" w:rsidRPr="00D87436" w:rsidRDefault="00E65305" w:rsidP="001914D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Подписанием настоящего Соглашения Стороны соглашаются, что необходимо провести экспертизу Проектов на предмет целесообразности их финансирования и реализации при положительном решении президиума Правительственной комиссии по вопросам социально-экономического развития Дальнего Востока или иного уполномоченного органа.</w:t>
      </w:r>
    </w:p>
    <w:p w:rsidR="00D87436" w:rsidRPr="001914D2" w:rsidRDefault="00D87436" w:rsidP="00D87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DE6" w:rsidRPr="00374DAE" w:rsidRDefault="00E65305" w:rsidP="00374DAE">
      <w:pPr>
        <w:pStyle w:val="aa"/>
        <w:keepNext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374DAE">
        <w:rPr>
          <w:rFonts w:ascii="Times New Roman" w:eastAsia="Tahoma" w:hAnsi="Times New Roman" w:cs="Times New Roman"/>
          <w:b/>
          <w:sz w:val="24"/>
          <w:szCs w:val="24"/>
        </w:rPr>
        <w:t>ИНФОРМАЦИОННЫЙ ОБМЕН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направляют друг другу запросы о предоставлении информации в письменном виде либо с использованием средств факсимильной связи или электронной почты.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 целях реализации настоящего Соглашения Стороны могут обмениваться методической, аналитической и иной информацией. Информация, направляемая какой-либо из Сторон по запросу другой Стороны, должна быть направлена всем Сторонам Соглашения.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Запрашиваемая Сторона принимает все необходимые разумные меры для обеспечения исполнения запроса, с учетом положений настоящего Соглашения.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Стороны в рабочем порядке могут создавать совместные рабочие и (или) экспертные группы в целях выработки предложений по вопросам, входящим в компетенцию Сторон, в том числе в целях подготовки предложений по совершенствованию законодательства Российской Федерации и иных нормативных правовых актов по направлениям деятельности Сторон.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могут проводить совещательные и консультационные мероприятия путем организации и (или) проведения совещаний, семинаров и консультаций, в том числе выездные, а также путем создания постоянно действующего совещательного органа Сторон по вопросам, относящимся к предмету настоящего Соглашения. Компетенция, порядок создания совещательного органа Сторон и осуществления им деятельности определяется дополнительным соглашением Сторон.</w:t>
      </w:r>
    </w:p>
    <w:p w:rsidR="00405DE6" w:rsidRPr="00E200E2" w:rsidRDefault="00E65305" w:rsidP="00374DAE">
      <w:pPr>
        <w:keepNext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 w:rsidRPr="00E200E2">
        <w:rPr>
          <w:rFonts w:ascii="Times New Roman" w:eastAsia="Tahoma" w:hAnsi="Times New Roman" w:cs="Times New Roman"/>
          <w:b/>
          <w:sz w:val="24"/>
          <w:szCs w:val="24"/>
        </w:rPr>
        <w:t>РАСКРЫТИЕ ИНФОРМАЦИИ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Сторона, которой конфиденциальная информация передается, именуется Принимающей стороной. Сторона, которая раскрывает другим Сторонам конфиденциальную информацию на условиях настоящего Соглашения, именуется Раскрывающей стороной. Принимающая сторона обязуется использовать конфиденциальную информацию исключительно в целях рассмотрения проектов финансирования строительства инфраструктуры.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Конфиденциальная информация – в настоящем Соглашении: 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– информация, передаваемая с соблюдением условий настоящего Соглашения Принимающей стороне, которую Раскрывающая сторона характеризует в качестве таковой, включая, но не ограничиваясь, финансовые документы, отчеты, протоколы, разъяснения, прогнозы, переписку между Сторонами и любые иные документы, содержащие или иным образом отражающие информацию о Раскрывающей стороне, которая не является общедоступной, в том числе информация, содержащая в себе особые отметки (например, «коммерческая тайна», «конфиденциально», «для внутреннего служебного использования», «не подлежит разглашению» и т. п.), а также о конфиденциальном </w:t>
      </w:r>
      <w:r w:rsidR="00D87436">
        <w:rPr>
          <w:rFonts w:ascii="Times New Roman" w:eastAsia="Tahoma" w:hAnsi="Times New Roman" w:cs="Times New Roman"/>
          <w:color w:val="000000"/>
          <w:sz w:val="24"/>
          <w:szCs w:val="24"/>
        </w:rPr>
        <w:t>характере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которой было сообщено Раскрывающей 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стороной каким-либо из перечисленных способов: предварительное, последующее или сопровождающее передачу Конфиденциальной информации письменное сообщение / уведомление на бумажном носителе или по электронным видам связи;</w:t>
      </w:r>
    </w:p>
    <w:p w:rsidR="00405DE6" w:rsidRPr="00E200E2" w:rsidRDefault="00E65305" w:rsidP="00866B35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– информация, являющаяся конфиденциальной в силу закона (банковская тайна, персональные данные Сотрудников, клиентов или иных лиц и т. п.);</w:t>
      </w:r>
    </w:p>
    <w:p w:rsidR="00405DE6" w:rsidRPr="00E200E2" w:rsidRDefault="00E65305" w:rsidP="00866B35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– иная информация, ставшая известной Принимающей стороне в связи с предоставлением доступа к объектам или информационным ресурсам Раскрывающей стороны, при условии, что у третьих лиц нет свободного доступа к такой информации на законном основании.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разглашение Конфиденциальной информации – действие или бездействие Принимающей стороны,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Раскрывающей стороны;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Принимающая сторона может предоставлять доступ к конфиденциальной информации только своим представителям, аффилированным лицам, консультантам (юристам, аудиторам, финансовым и иным профессиональным консультантам, заключившим с Принимающей стороной соответствующие договоры оказания услуг, далее – Консультанты) и только для достижения целей, указанных в пункте 4.1. настоящего Соглашения, при условии уведомления указанных представителей о заключении настоящего Соглашения, а также предоставившим обязательство о неразглашении конфиденциальной информации. По требованию Раскрывающей стороны принимающая сторона обязана предоставить список своих представителей, самостоятельно обеспечив соблюдение требований законодательства Российской Федерации о персональных данных.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По письменному запросу Раскрывающей стороны (который может быть сделан в любое время) и без ущерба каких-либо других прав Раскрывающей стороны принимающая сторона обязана: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носители конфиденциальной информации являются собственностью Принимающей стороны – уничтожить данные носители до степени невозможности восстановления конфиденциальной информации или удалить конфиденциальную информацию с таких носителей до степени невозможности ее восстановления;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случае если носители конфиденциальной информации являются собственностью Раскрывающей стороны – возвратить Раскрывающей стороне указанные носители информации.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указанных случаях Принимающая сторона обязана проинформировать Раскрывающую сторону о выполнении своих обязанностей в письменном виде. Срок исполнения Принимающей стороной обязанностей по уничтожению/возврату 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указанных носителей составляет 5 (пять) рабочих дней со дня получения письменного запроса от Раскрывающей стороны.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Принимающая сторона обязуется принимать необходимые меры, направленные на обеспечение защиты конфиденциальной информации от неправомерного доступа, уничтожения, копирования, блокирования, предоставления, распространения и от иных неправомерных действий в отношении конфиденциальной информации. При этом указанные меры должны в обязательном порядке включать в себя следующие: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хранение конфиденциальной информации, содержащейся на бумажных носителях, в сейфах, запираемых шкафах (ящиках);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защиту электронных носителей, содержащих конфиденциальную информацию, паролем;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передачу конфиденциальной информации по электронным каналам связи общего пользования с использованием средств криптографической защиты информации; 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предоставление доступа к конфиденциальной информации своим Представителям исключительно для достижения целей, предусмотренных пунктом 4.1. Соглашения, и при условии, что перечень таких Представителей не является необоснованно широким.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Во избежание разглашения или неправомерного использования конфиденциальной информации Принимающая сторона обязуется предпринимать такие меры, какие Принимающая сторона предпринимает в отношении собственной информации аналогичного характера для охраны ее конфиденциальности.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обнаружении фактов разглашения конфиденциальной информации третьим лицам Принимающая сторона должна не позднее 1 (одного) рабочего дня с момента обнаружения проинформировать Раскрывающую сторону о данных фактах и предпринятых мерах по уменьшению ущерба.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Конфиденциальная информация, а также материальные носители конфиденциальной информации остаются собственностью Раскрывающей стороны, если из соглашений, заключенных между Сторонами для достижения целей, указанных в пункте 4.1. настоящего Соглашения, не будет следовать иного.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получении Принимающей стороной сведений, содержащих персональные данные, Принимающая сторона обязуется осуществлять обработку персональных данных исключительно в целях, указанных в пункте 4.1. настоящего Соглашения, в соответствии с законодательством Российской Федерации в области защиты персональных данных.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Конфиденциальная информация может быть раскрыта Принимающей стороной без согласия Раскрывающей стороны в следующих случаях: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государственным органам, уполномоченным запрашивать такую информацию в соответствии с применимым законодательством, на основании должным образом оформленного запроса на предоставление указанной информации; 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судебным органам для целей защиты и исполнения прав по настоящему Соглашению и/или иным соглашениям, заключенным между Сторонами.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предоставлении конфиденциальной информации государственным или судебным органам Принимающая сторона обязуется немедленно уведомить Раскрывающую сторону о подобных запросах, за исключением случаев, когда такое уведомление противоречит требованиям действующего законодательства РФ.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передаче конфиденциальной информации в устной форме Сторонами составляется протокол встречи, на которой происходит передача конфиденциальной информации.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Передача конфиденциальной информации посредством сети Интернет или по электронной почте без использования дополнительных защитных средств (средств криптографической защиты) запрещена.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заранее в письменной форме должны согласовать адреса электронной почты, иные сведения, идентифицирующие каждую из Сторон в сети Интернет, необходимые для обмена конфиденциальной информацией указанными способами (посредством сети Интернет или по электронной почте).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указанных случаях по требованию Раскрывающей стороны Принимающая сторона обязана при получении конфиденциальной информации на согласованный адрес электронной почты направить Раскрывающей стороне сообщение, подтверждающее факт получения указанной конфиденциальной информации, и (или) подписать акт приема-передачи конфиденциальной информации.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Стороны договорились об использовании следующих адресов электронной почты: </w:t>
      </w:r>
    </w:p>
    <w:p w:rsidR="00405DE6" w:rsidRPr="00E200E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Сторона 1: a.tokar@erdc.ru</w:t>
      </w:r>
    </w:p>
    <w:p w:rsidR="00405DE6" w:rsidRPr="001914D2" w:rsidRDefault="00E65305" w:rsidP="00D87436">
      <w:pPr>
        <w:pBdr>
          <w:top w:val="nil"/>
          <w:left w:val="nil"/>
          <w:bottom w:val="nil"/>
          <w:right w:val="nil"/>
          <w:between w:val="nil"/>
        </w:pBdr>
        <w:spacing w:after="280"/>
        <w:ind w:left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Сторона 2: </w:t>
      </w:r>
      <w:r w:rsidR="00C060AF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econ</w:t>
      </w:r>
      <w:r w:rsidR="001914D2" w:rsidRPr="001914D2">
        <w:rPr>
          <w:rFonts w:ascii="Times New Roman" w:eastAsia="Tahoma" w:hAnsi="Times New Roman" w:cs="Times New Roman"/>
          <w:color w:val="000000"/>
          <w:sz w:val="24"/>
          <w:szCs w:val="24"/>
        </w:rPr>
        <w:t>@</w:t>
      </w:r>
      <w:r w:rsidR="001914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post</w:t>
      </w:r>
      <w:r w:rsidR="001914D2" w:rsidRPr="001914D2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1914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eao</w:t>
      </w:r>
      <w:r w:rsidR="001914D2" w:rsidRPr="001914D2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1914D2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ru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 передаче конфиденциальной информации посредством систем электронного документооборота / по электронной почте журналы данных систем являются надлежащим подтверждением факта передачи конфиденциальной информации.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Раскрывающая Сторона, по согласованию с Принимающей стороной, оставляет за собой право проводить анализ мер по защите конфиденциальной информации Принимающей стороны.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При отказе Принимающей стороны предоставить информацию о мерах по защите конфиденциальной информации или выявлении недостаточности предпринимаемых 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мер по защите конфиденциальной информации Раскрывающая сторона вправе отказать в предоставлении конфиденциальной информации или отказаться от исполнения настоящего Соглашения.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Доступ представителям, Консультантам и их работникам, аффилированным лицам, а также работникам аффилированных лиц Принимающей стороны к информационным системам Раскрывающей стороны, содержащим конфиденциальную информацию, предоставляется на основании соглашения о взаимодействии и предоставлении доступа (заключается отдельно), по письменному запросу Принимающей стороны, к которому должны быть приложены обязательства лиц, которым планируется предоставить доступ к указанным информационным системам, о неразглашении конфиденциальной информации Раскрывающей стороны. При отсутствии указанных обязательств Раскрывающая сторона вправе отказать в предоставлении доступа к указанным информационным системам.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Представители, работники Консультантов и аффилированных лиц обязаны соблюдать пропускной режим, установленный у Раскрывающей стороны. Для целей соблюдения пропускного режима, установленного у Раскрывающей стороны, надлежащего исполнения условий настоящего Соглашения и хранения персональных данных указанных в настоящем пункте лиц, получивших доступ к конфиденциальной информации, Принимающая сторона обязана обеспечить предоставление указанными Представителями, работниками Консультантов и аффилированных лиц согласий на обработку Раскрывающей стороной их персональных данных в течение срока действия настоящего Меморандума. 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Стороны обязаны соблюдать требования к защите обрабатываемых персональных данных, установленные действующим законодательством Российской Федерации.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Ответственность за правомерность и достоверность персональных данных, предоставляемых Сторонами друг другу, а также за получение согласия субъектов на передачу их персональных данных другим Стороне в порядке, предусмотренном законодательством Российской Федерации, несет Раскрывающая сторона.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Принимающая сторона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Раскрывающая сторона.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 случае принятия в отношении Принимающей стороны решения о ликвидации Принимающая сторона обязана в течение 5 (пяти) рабочих дней с момента принятия указанного решения вернуть Раскрывающей стороне всю полученную от нее конфиденциальную информацию либо в тот же срок уничтожить эту информацию.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случае неисполнения или ненадлежащего исполнения Принимающей стороной обязательств, предусмотренных настоящим Соглашением, Принимающая сторона несет ответственность в соответствии с законодательством Российской Федерации в </w:t>
      </w: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виде полного возмещения причиненных Раскрывающей стороне убытков (в размере реально причиненного ущерба без учета упущенной выгоды).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Настоящее Соглашение вступает в силу с момента его подписания уполномоченными представителями обеих Сторон и действует в отношении пункта 4 (Раскрытие информации) в течение 5 (пяти) лет с момента последней передачи Раскрывающей стороной конфиденциальной информации Принимающей стороне, если к правоотношениям Сторон по настоящему Соглашению не применяется иной срок для защиты и хранения переданной конфиденциальной информации в соответствии с законодательством Российской Федерации. 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В случае прекращения (расторжения) настоящего Соглашения Принимающая сторона обязуется соблюдать требования по обеспечению конфиденциальности полученной конфиденциальной информации в течение 5 (пяти) лет с момента получения, если к правоотношениям Сторон по настоящему Соглашению не применяется иной срок для защиты и хранения переданной конфиденциальной информации в соответствии с законодательством Российской Федерации. В указанном выше случае Принимающая сторона обязуется в течение 5 (пяти) рабочих дней с даты прекращения (расторжения) настоящего Соглашения возвратить Раскрывающей стороне всю предоставленную конфиденциальную информацию, полученную в период действия Соглашения, а также ее копии (в том числе компьютерные версии или копии на электронных носителях) либо представить доказательства уничтожения конфиденциальной информации, в том числе доказательства уничтожения конфиденциальной информации своими представителями, а также аффилированными лицами, консультантами (в том числе их специалистами/работниками).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Раскрывающая сторона настоящим заявляет и гарантирует, что она обладает законным правом и полномочиями на передачу (предоставление) конфиденциальной информации Принимающей стороне.</w:t>
      </w:r>
    </w:p>
    <w:p w:rsidR="00405DE6" w:rsidRPr="00E200E2" w:rsidRDefault="00E65305" w:rsidP="00374DAE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>ОТСУТСТВИЕ ОБЯЗАТЕЛЬНОЙ СИЛЫ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Настоящее Соглашение не имеет обязательной силы для Сторон, за исключением обязательств, изложенных в следующих пунктах: 4 (Раскрытие информации), 6 (Антикоррупционная оговорка), 7 (Уведомления), 8 (Срок действия Соглашения), 9 (Затраты и Расходы) и 11 (Применимое Право и Разрешение Споров).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Настоящее Соглашение не является предварительным договором в понимании ст. 429 Гражданского кодекса РФ, офертой, организационным или иным юридически обязывающим соглашением в понимании Гражданского кодекса РФ, рамочным договором по ст. 429.1 Гражданского кодекса РФ, опционом на заключение договора по ст. 429.2 Гражданского кодекса РФ и опционным договором по ст. 429.3 Гражданского кодекса РФ, а также соглашением о порядке ведения переговоров в</w:t>
      </w:r>
      <w:r w:rsidR="00FB2C6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bookmarkStart w:id="4" w:name="_GoBack"/>
      <w:bookmarkEnd w:id="4"/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со ст. 434.1 Гражданского кодекса РФ.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>Настоящее Соглашение не влечет за собой каких-либо финансовых и иных обязательств для Сторон настоящего Соглашения.</w:t>
      </w:r>
    </w:p>
    <w:p w:rsidR="00405DE6" w:rsidRPr="00E200E2" w:rsidRDefault="00E65305" w:rsidP="00374DAE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2et92p0" w:colFirst="0" w:colLast="0"/>
      <w:bookmarkEnd w:id="5"/>
      <w:r w:rsidRPr="00E200E2">
        <w:rPr>
          <w:rFonts w:ascii="Times New Roman" w:eastAsia="Tahoma" w:hAnsi="Times New Roman" w:cs="Times New Roman"/>
          <w:b/>
          <w:sz w:val="24"/>
          <w:szCs w:val="24"/>
        </w:rPr>
        <w:lastRenderedPageBreak/>
        <w:t>АНТИКОРРУПЦИОННАЯ ОГОВОРКА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незаконной экономической деятельности, а также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Российской Федерации и разработанными на его основе политиками, и процедурами, направленными на борьбу со взяточничеством и коммерческим подкупом.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 прямо или косвенно какие-либо коррупционные выплаты (денежные средства или ценные подарки).  </w:t>
      </w:r>
    </w:p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yjcwt" w:colFirst="0" w:colLast="0"/>
      <w:bookmarkEnd w:id="6"/>
      <w:r w:rsidRPr="00E200E2">
        <w:rPr>
          <w:rFonts w:ascii="Times New Roman" w:eastAsia="Tahoma" w:hAnsi="Times New Roman" w:cs="Times New Roman"/>
          <w:b/>
          <w:sz w:val="24"/>
          <w:szCs w:val="24"/>
        </w:rPr>
        <w:t>УВЕДОМЛЕНИЯ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7" w:name="_3dy6vkm" w:colFirst="0" w:colLast="0"/>
      <w:bookmarkEnd w:id="7"/>
      <w:r w:rsidRPr="00E200E2">
        <w:rPr>
          <w:rFonts w:ascii="Times New Roman" w:eastAsia="Tahoma" w:hAnsi="Times New Roman" w:cs="Times New Roman"/>
          <w:sz w:val="24"/>
          <w:szCs w:val="24"/>
        </w:rPr>
        <w:t>Любые уведомления, одобрения, согласия, разрешения или иные сообщения в связи с настоящим Соглашением должны быть сделаны в письменной форме и должны быть доставлены заказным или ценным письмом с уведомлением о вручении, телеграммой, курьерской службой или курьером, либо переданы путем личного вручения по адресу адресата, указанному в п. 7.4 настоящего Соглашения.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8" w:name="_1t3h5sf" w:colFirst="0" w:colLast="0"/>
      <w:bookmarkEnd w:id="8"/>
      <w:r w:rsidRPr="00E200E2">
        <w:rPr>
          <w:rFonts w:ascii="Times New Roman" w:eastAsia="Tahoma" w:hAnsi="Times New Roman" w:cs="Times New Roman"/>
          <w:sz w:val="24"/>
          <w:szCs w:val="24"/>
        </w:rPr>
        <w:t>В случае, если у Стороны изменяется адрес для корреспонденции и/или иные реквизиты, она должна незамедлительно уведомить об этом другие Стороны.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Любое сообщение, направленное одной из Сторон в адрес других Сторон с использованием известного направляющей Стороне адреса для корреспонденции других Сторон, до получения Стороной, направляющей сообщение, уведомления, от какой-либо из получающих Сторон об изменении адреса для корреспонденции, считается направленным надлежащим образом.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9" w:name="_4d34og8" w:colFirst="0" w:colLast="0"/>
      <w:bookmarkEnd w:id="9"/>
      <w:r w:rsidRPr="00E200E2">
        <w:rPr>
          <w:rFonts w:ascii="Times New Roman" w:eastAsia="Tahoma" w:hAnsi="Times New Roman" w:cs="Times New Roman"/>
          <w:sz w:val="24"/>
          <w:szCs w:val="24"/>
        </w:rPr>
        <w:t>Контактная информация для направления Уведомлений: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405DE6" w:rsidRPr="00E200E2">
        <w:tc>
          <w:tcPr>
            <w:tcW w:w="4531" w:type="dxa"/>
          </w:tcPr>
          <w:p w:rsidR="00405DE6" w:rsidRPr="00E200E2" w:rsidRDefault="00E65305">
            <w:pPr>
              <w:shd w:val="clear" w:color="auto" w:fill="FFFFFF"/>
              <w:spacing w:after="24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Министерство</w:t>
            </w:r>
          </w:p>
        </w:tc>
        <w:tc>
          <w:tcPr>
            <w:tcW w:w="5097" w:type="dxa"/>
          </w:tcPr>
          <w:p w:rsidR="00405DE6" w:rsidRPr="00E200E2" w:rsidRDefault="00E65305">
            <w:pPr>
              <w:shd w:val="clear" w:color="auto" w:fill="FFFFFF"/>
              <w:spacing w:after="24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Еврейская автономная область </w:t>
            </w:r>
          </w:p>
        </w:tc>
      </w:tr>
      <w:tr w:rsidR="00405DE6" w:rsidRPr="00E200E2">
        <w:tc>
          <w:tcPr>
            <w:tcW w:w="4531" w:type="dxa"/>
          </w:tcPr>
          <w:p w:rsidR="00405DE6" w:rsidRPr="00E200E2" w:rsidRDefault="00E65305">
            <w:pPr>
              <w:shd w:val="clear" w:color="auto" w:fill="FFFFFF"/>
              <w:spacing w:after="160" w:line="259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>Адрес для корреспонденции: 119121, г. Москва, ул. Бурденко, д. 14</w:t>
            </w:r>
          </w:p>
        </w:tc>
        <w:tc>
          <w:tcPr>
            <w:tcW w:w="5097" w:type="dxa"/>
          </w:tcPr>
          <w:p w:rsidR="00405DE6" w:rsidRPr="0066126B" w:rsidRDefault="00BA097D" w:rsidP="00BA097D">
            <w:pPr>
              <w:shd w:val="clear" w:color="auto" w:fill="FFFFFF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 w:rsidRPr="0066126B">
              <w:rPr>
                <w:rFonts w:ascii="Times New Roman" w:eastAsia="Tahoma" w:hAnsi="Times New Roman" w:cs="Times New Roman"/>
                <w:sz w:val="24"/>
                <w:szCs w:val="24"/>
              </w:rPr>
              <w:t>Адрес для корреспонденции: 679016, г. Биробиджан, пр-кт 60-летия СССР, д. 18</w:t>
            </w:r>
          </w:p>
        </w:tc>
      </w:tr>
      <w:tr w:rsidR="00405DE6" w:rsidRPr="00E200E2">
        <w:tc>
          <w:tcPr>
            <w:tcW w:w="4531" w:type="dxa"/>
          </w:tcPr>
          <w:p w:rsidR="00405DE6" w:rsidRPr="00E200E2" w:rsidRDefault="00E65305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Уполномоченный представитель: Токарь Алексей Александрович </w:t>
            </w:r>
          </w:p>
          <w:p w:rsidR="00405DE6" w:rsidRPr="00E200E2" w:rsidRDefault="00E65305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>Тел.: 8 985 411 42 87</w:t>
            </w:r>
          </w:p>
        </w:tc>
        <w:tc>
          <w:tcPr>
            <w:tcW w:w="5097" w:type="dxa"/>
          </w:tcPr>
          <w:p w:rsidR="00B97CA0" w:rsidRPr="0066126B" w:rsidRDefault="00E65305" w:rsidP="00B97CA0">
            <w:pPr>
              <w:shd w:val="clear" w:color="auto" w:fill="FFFFFF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6126B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Уполномоченный представитель: </w:t>
            </w:r>
            <w:r w:rsidR="00B97CA0" w:rsidRPr="0066126B">
              <w:rPr>
                <w:rFonts w:ascii="Times New Roman" w:eastAsia="Tahoma" w:hAnsi="Times New Roman" w:cs="Times New Roman"/>
                <w:sz w:val="24"/>
                <w:szCs w:val="24"/>
              </w:rPr>
              <w:t>начальник департамента экономики правительства Еврейской автономной области, Дубоделова Ольга Александровна,</w:t>
            </w:r>
          </w:p>
          <w:p w:rsidR="00405DE6" w:rsidRPr="0066126B" w:rsidRDefault="00405DE6" w:rsidP="00B97CA0">
            <w:pPr>
              <w:shd w:val="clear" w:color="auto" w:fill="FFFFFF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6126B" w:rsidRPr="0066126B" w:rsidRDefault="00E65305" w:rsidP="0066126B">
            <w:pPr>
              <w:pStyle w:val="a9"/>
              <w:spacing w:line="240" w:lineRule="auto"/>
            </w:pPr>
            <w:r w:rsidRPr="0066126B">
              <w:rPr>
                <w:rFonts w:eastAsia="Tahoma"/>
                <w:sz w:val="24"/>
                <w:szCs w:val="24"/>
              </w:rPr>
              <w:t xml:space="preserve">Тел.: </w:t>
            </w:r>
            <w:r w:rsidR="0066126B" w:rsidRPr="0066126B">
              <w:t>+7 (42622) 9-45-80</w:t>
            </w:r>
          </w:p>
          <w:p w:rsidR="00405DE6" w:rsidRPr="0066126B" w:rsidRDefault="00405DE6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5DE6" w:rsidRPr="00FB2C6C">
        <w:tc>
          <w:tcPr>
            <w:tcW w:w="4531" w:type="dxa"/>
          </w:tcPr>
          <w:p w:rsidR="00405DE6" w:rsidRPr="00E200E2" w:rsidRDefault="00E65305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lastRenderedPageBreak/>
              <w:t xml:space="preserve">E-mail: a.tokar@erdc.ru </w:t>
            </w:r>
          </w:p>
          <w:p w:rsidR="00405DE6" w:rsidRPr="00E200E2" w:rsidRDefault="00405DE6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</w:tcPr>
          <w:p w:rsidR="00405DE6" w:rsidRPr="0066126B" w:rsidRDefault="00E65305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 w:rsidRPr="0066126B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66126B" w:rsidRPr="0066126B">
              <w:rPr>
                <w:rFonts w:ascii="Times New Roman" w:hAnsi="Times New Roman" w:cs="Times New Roman"/>
                <w:lang w:val="en-US"/>
              </w:rPr>
              <w:t>econ@post.eao.ru</w:t>
            </w:r>
          </w:p>
          <w:p w:rsidR="00405DE6" w:rsidRPr="0066126B" w:rsidRDefault="00405DE6">
            <w:pPr>
              <w:shd w:val="clear" w:color="auto" w:fill="FFFFFF"/>
              <w:spacing w:after="24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5DE6" w:rsidRPr="00E200E2">
        <w:tc>
          <w:tcPr>
            <w:tcW w:w="4531" w:type="dxa"/>
          </w:tcPr>
          <w:p w:rsidR="00405DE6" w:rsidRPr="00E200E2" w:rsidRDefault="00E65305">
            <w:pPr>
              <w:shd w:val="clear" w:color="auto" w:fill="FFFFFF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>Тел.:  8 (800) 707-55-58</w:t>
            </w:r>
          </w:p>
        </w:tc>
        <w:tc>
          <w:tcPr>
            <w:tcW w:w="5097" w:type="dxa"/>
          </w:tcPr>
          <w:p w:rsidR="00405DE6" w:rsidRPr="0066126B" w:rsidRDefault="0066126B">
            <w:pPr>
              <w:shd w:val="clear" w:color="auto" w:fill="FFFFFF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6126B">
              <w:rPr>
                <w:rFonts w:ascii="Times New Roman" w:eastAsia="Tahoma" w:hAnsi="Times New Roman" w:cs="Times New Roman"/>
                <w:sz w:val="24"/>
                <w:szCs w:val="24"/>
              </w:rPr>
              <w:t>Тел.:</w:t>
            </w:r>
            <w:r w:rsidRPr="0066126B">
              <w:rPr>
                <w:rFonts w:ascii="Times New Roman" w:hAnsi="Times New Roman" w:cs="Times New Roman"/>
              </w:rPr>
              <w:t>+7 (42622) 9-45-80</w:t>
            </w:r>
          </w:p>
        </w:tc>
      </w:tr>
    </w:tbl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2s8eyo1" w:colFirst="0" w:colLast="0"/>
      <w:bookmarkEnd w:id="10"/>
      <w:r w:rsidRPr="00E200E2">
        <w:rPr>
          <w:rFonts w:ascii="Times New Roman" w:eastAsia="Tahoma" w:hAnsi="Times New Roman" w:cs="Times New Roman"/>
          <w:b/>
          <w:sz w:val="24"/>
          <w:szCs w:val="24"/>
        </w:rPr>
        <w:t>СРОК ДЕЙСТВИЯ СОГЛАШЕНИЯ</w:t>
      </w:r>
    </w:p>
    <w:p w:rsidR="00405DE6" w:rsidRPr="00E200E2" w:rsidRDefault="00E65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Настоящее Соглашение вступает в силу с момента его подписания Сторонами и действует в течение 1 (одного) календарного года, если иное не предусмотрено настоящим Соглашением. Срок действия настоящего Соглашения автоматически пролонгируется на 1 (один) календарный год (неограниченное количество раз), если не позднее чем за 30 (тридцать) календарных дней до истечения срока его действия ни одна из Сторон не заявит о своем намерении прекратить его действие. 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11" w:name="_17dp8vu" w:colFirst="0" w:colLast="0"/>
      <w:bookmarkEnd w:id="11"/>
      <w:r w:rsidRPr="00E200E2">
        <w:rPr>
          <w:rFonts w:ascii="Times New Roman" w:eastAsia="Tahoma" w:hAnsi="Times New Roman" w:cs="Times New Roman"/>
          <w:sz w:val="24"/>
          <w:szCs w:val="24"/>
        </w:rPr>
        <w:t>Любая из Сторон вправе в одностороннем порядке отказаться настоящего Соглашения и досрочно прекратить его действие, письменно уведомив об этом другую Сторону не менее чем за 30 (тридцать) календарных дней до предполагаемой даты прекращения его действия.</w:t>
      </w:r>
    </w:p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3rdcrjn" w:colFirst="0" w:colLast="0"/>
      <w:bookmarkEnd w:id="12"/>
      <w:r w:rsidRPr="00E200E2">
        <w:rPr>
          <w:rFonts w:ascii="Times New Roman" w:eastAsia="Tahoma" w:hAnsi="Times New Roman" w:cs="Times New Roman"/>
          <w:b/>
          <w:sz w:val="24"/>
          <w:szCs w:val="24"/>
        </w:rPr>
        <w:t>ЗАТРАТЫ И РАСХОДЫ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Если не указано иное, каждая Сторона самостоятельно оплачивает свои затраты и расходы (включая те, что связаны с налогообложением) в связи с переговорами, подготовкой и исполнением настоящего Соглашения.</w:t>
      </w:r>
    </w:p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>ЭКЗЕМПЛЯРЫ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Настоящее Соглашение заключено в 3 (трех) экземплярах, по 1 (одному) для каждой из Сторон, и вступает в силу с момента подписания Сторонами. Каждый экземпляр представляет собой оригинал настоящего Соглашения, однако все такие экземпляры вместе представляют собой один и тот же документ.</w:t>
      </w:r>
    </w:p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26in1rg" w:colFirst="0" w:colLast="0"/>
      <w:bookmarkEnd w:id="13"/>
      <w:r w:rsidRPr="00E200E2">
        <w:rPr>
          <w:rFonts w:ascii="Times New Roman" w:eastAsia="Tahoma" w:hAnsi="Times New Roman" w:cs="Times New Roman"/>
          <w:b/>
          <w:sz w:val="24"/>
          <w:szCs w:val="24"/>
        </w:rPr>
        <w:t>ПРИМЕНИМОЕ ПРАВО И РАЗРЕШЕНИЕ СПОРОВ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Настоящее Соглашение регулируется и толкуется в соответствии с российским правом. 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Все споры, разногласия или требования, возникающие из настоящего Соглашения или в связи с ним, в том числе касающиеся его вступления в силу, заключения, изменения, исполнения, нарушения, прекращения или действительности, подлежат рассмотрению в Арбитражном суде г. Москвы.</w:t>
      </w:r>
    </w:p>
    <w:p w:rsidR="00405DE6" w:rsidRPr="00E200E2" w:rsidRDefault="00E65305" w:rsidP="00374DAE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lnxbz9" w:colFirst="0" w:colLast="0"/>
      <w:bookmarkEnd w:id="14"/>
      <w:r w:rsidRPr="00E200E2">
        <w:rPr>
          <w:rFonts w:ascii="Times New Roman" w:eastAsia="Tahoma" w:hAnsi="Times New Roman" w:cs="Times New Roman"/>
          <w:b/>
          <w:sz w:val="24"/>
          <w:szCs w:val="24"/>
        </w:rPr>
        <w:t>ЗАКЛЮЧИТЕЛЬНЫЕ ПОЛОЖЕНИЯ</w:t>
      </w:r>
    </w:p>
    <w:p w:rsidR="00405DE6" w:rsidRPr="00E200E2" w:rsidRDefault="00E65305" w:rsidP="00374DAE">
      <w:pPr>
        <w:keepNext/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Все отношения Сторон, вытекающие из настоящего Соглашения, регулируются законодательством Российской Федерации.   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Изменения и дополнения к настоящему Соглашению оформляются в письменной форме за подписью уполномоченных представителей Сторон и являются неотъемлемой частью Соглашения.</w:t>
      </w:r>
    </w:p>
    <w:p w:rsidR="00405DE6" w:rsidRPr="00E200E2" w:rsidRDefault="00E65305" w:rsidP="00374DAE">
      <w:pPr>
        <w:numPr>
          <w:ilvl w:val="1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lastRenderedPageBreak/>
        <w:t>Каждая из Сторон не вправе передавать полностью и/или частично свои права и/или обязанности по настоящему Соглашению третьей стороне без предварительного письменного согласия других Сторон, за исключением случаев, прямо предусмотренных Соглашением. При этом передача Стороной полностью и/или частично прав и/или обязанностей по настоящему Соглашению (при условии наличия предварительного письменного согласия других Сторон) осуществляется исключительно путем подписания соответствующего соглашения между Сторонами и третьим лицом.</w:t>
      </w:r>
    </w:p>
    <w:p w:rsidR="00405DE6" w:rsidRPr="00E200E2" w:rsidRDefault="00E65305" w:rsidP="00374D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ПОДПИСИ СТОРОН</w:t>
      </w:r>
    </w:p>
    <w:p w:rsidR="00405DE6" w:rsidRPr="00E200E2" w:rsidRDefault="00405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55"/>
      </w:tblGrid>
      <w:tr w:rsidR="00405DE6" w:rsidRPr="00E200E2">
        <w:tc>
          <w:tcPr>
            <w:tcW w:w="4673" w:type="dxa"/>
          </w:tcPr>
          <w:p w:rsidR="00405DE6" w:rsidRPr="00E200E2" w:rsidRDefault="00E65305">
            <w:pPr>
              <w:shd w:val="clear" w:color="auto" w:fill="FFFFFF"/>
              <w:spacing w:after="24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Министерство </w:t>
            </w:r>
          </w:p>
        </w:tc>
        <w:tc>
          <w:tcPr>
            <w:tcW w:w="4955" w:type="dxa"/>
          </w:tcPr>
          <w:p w:rsidR="00405DE6" w:rsidRPr="00E200E2" w:rsidRDefault="0097454D" w:rsidP="00675DDC">
            <w:pPr>
              <w:shd w:val="clear" w:color="auto" w:fill="FFFFFF"/>
              <w:spacing w:after="24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Правительство</w:t>
            </w:r>
            <w:r w:rsidR="00370269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65305"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Еврейск</w:t>
            </w:r>
            <w:r w:rsidR="00675DD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ой</w:t>
            </w:r>
            <w:r w:rsidR="00E65305"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автономн</w:t>
            </w:r>
            <w:r w:rsidR="00675DD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ой области</w:t>
            </w:r>
          </w:p>
        </w:tc>
      </w:tr>
      <w:tr w:rsidR="00405DE6" w:rsidRPr="00E200E2">
        <w:trPr>
          <w:trHeight w:val="1218"/>
        </w:trPr>
        <w:tc>
          <w:tcPr>
            <w:tcW w:w="4673" w:type="dxa"/>
          </w:tcPr>
          <w:p w:rsidR="00405DE6" w:rsidRPr="00E200E2" w:rsidRDefault="00E65305">
            <w:pPr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>Г.Г. Гусейнов</w:t>
            </w:r>
          </w:p>
        </w:tc>
        <w:tc>
          <w:tcPr>
            <w:tcW w:w="4955" w:type="dxa"/>
          </w:tcPr>
          <w:p w:rsidR="00405DE6" w:rsidRPr="00C60EB7" w:rsidRDefault="00C60EB7">
            <w:pPr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Р.Э. Гольдштейн</w:t>
            </w:r>
          </w:p>
        </w:tc>
      </w:tr>
    </w:tbl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FC0BF5" w:rsidRDefault="00FC0BF5" w:rsidP="0097454D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7454D" w:rsidRDefault="0097454D" w:rsidP="0097454D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lastRenderedPageBreak/>
        <w:t>Приложение №1</w:t>
      </w: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к соглашению о намерении</w:t>
      </w: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 xml:space="preserve"> между Министерством Российской Федерации </w:t>
      </w: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по развитию Дальнего Востока и Арктики и</w:t>
      </w: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Правительством Еврейской автономной области</w:t>
      </w:r>
    </w:p>
    <w:p w:rsidR="00405DE6" w:rsidRPr="00E200E2" w:rsidRDefault="00E653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200E2">
        <w:rPr>
          <w:rFonts w:ascii="Times New Roman" w:eastAsia="Tahoma" w:hAnsi="Times New Roman" w:cs="Times New Roman"/>
          <w:sz w:val="24"/>
          <w:szCs w:val="24"/>
        </w:rPr>
        <w:t>от «___» сентября 2022 г.</w:t>
      </w:r>
    </w:p>
    <w:p w:rsidR="00405DE6" w:rsidRPr="00E200E2" w:rsidRDefault="00405DE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405DE6" w:rsidRPr="00E200E2" w:rsidRDefault="00E65305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200E2">
        <w:rPr>
          <w:rFonts w:ascii="Times New Roman" w:eastAsia="Tahoma" w:hAnsi="Times New Roman" w:cs="Times New Roman"/>
          <w:b/>
          <w:sz w:val="24"/>
          <w:szCs w:val="24"/>
        </w:rPr>
        <w:t xml:space="preserve">Перечень потенциальных Проектов 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3"/>
        <w:gridCol w:w="2985"/>
      </w:tblGrid>
      <w:tr w:rsidR="00405DE6" w:rsidRPr="00E200E2">
        <w:trPr>
          <w:trHeight w:val="571"/>
        </w:trPr>
        <w:tc>
          <w:tcPr>
            <w:tcW w:w="6643" w:type="dxa"/>
          </w:tcPr>
          <w:p w:rsidR="00405DE6" w:rsidRPr="00E200E2" w:rsidRDefault="00E65305">
            <w:pPr>
              <w:ind w:right="31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985" w:type="dxa"/>
          </w:tcPr>
          <w:p w:rsidR="00405DE6" w:rsidRPr="00E200E2" w:rsidRDefault="00E65305">
            <w:pPr>
              <w:ind w:right="31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Срок концессионного соглашения</w:t>
            </w:r>
          </w:p>
        </w:tc>
      </w:tr>
      <w:tr w:rsidR="00405DE6" w:rsidRPr="00E200E2">
        <w:trPr>
          <w:trHeight w:val="370"/>
        </w:trPr>
        <w:tc>
          <w:tcPr>
            <w:tcW w:w="6643" w:type="dxa"/>
          </w:tcPr>
          <w:p w:rsidR="00405DE6" w:rsidRPr="00E200E2" w:rsidRDefault="00E653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31" w:firstLine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E2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Строительство, реконструкция и эксплуатация системы наружного освещения муниципального образования «Город Биробиджан» Еврейской автономной области на основе концессионного соглашения</w:t>
            </w:r>
          </w:p>
        </w:tc>
        <w:tc>
          <w:tcPr>
            <w:tcW w:w="2985" w:type="dxa"/>
          </w:tcPr>
          <w:p w:rsidR="00405DE6" w:rsidRPr="00E200E2" w:rsidRDefault="00E65305">
            <w:pPr>
              <w:ind w:right="31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 w:rsidRPr="00E200E2">
              <w:rPr>
                <w:rFonts w:ascii="Times New Roman" w:eastAsia="Tahoma" w:hAnsi="Times New Roman" w:cs="Times New Roman"/>
                <w:sz w:val="24"/>
                <w:szCs w:val="24"/>
              </w:rPr>
              <w:t>2023 – 2037</w:t>
            </w:r>
          </w:p>
        </w:tc>
      </w:tr>
    </w:tbl>
    <w:p w:rsidR="00405DE6" w:rsidRPr="00E200E2" w:rsidRDefault="0040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5DE6" w:rsidRPr="00E200E2" w:rsidSect="009A2760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A6" w:rsidRDefault="00A73FA6">
      <w:pPr>
        <w:spacing w:after="0" w:line="240" w:lineRule="auto"/>
      </w:pPr>
      <w:r>
        <w:separator/>
      </w:r>
    </w:p>
  </w:endnote>
  <w:endnote w:type="continuationSeparator" w:id="0">
    <w:p w:rsidR="00A73FA6" w:rsidRDefault="00A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E6" w:rsidRDefault="00405D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A6" w:rsidRDefault="00A73FA6">
      <w:pPr>
        <w:spacing w:after="0" w:line="240" w:lineRule="auto"/>
      </w:pPr>
      <w:r>
        <w:separator/>
      </w:r>
    </w:p>
  </w:footnote>
  <w:footnote w:type="continuationSeparator" w:id="0">
    <w:p w:rsidR="00A73FA6" w:rsidRDefault="00A7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E6" w:rsidRDefault="00D132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65305">
      <w:rPr>
        <w:color w:val="000000"/>
      </w:rPr>
      <w:instrText>PAGE</w:instrText>
    </w:r>
    <w:r>
      <w:rPr>
        <w:color w:val="000000"/>
      </w:rPr>
      <w:fldChar w:fldCharType="separate"/>
    </w:r>
    <w:r w:rsidR="00FB2C6C">
      <w:rPr>
        <w:noProof/>
        <w:color w:val="000000"/>
      </w:rPr>
      <w:t>7</w:t>
    </w:r>
    <w:r>
      <w:rPr>
        <w:color w:val="000000"/>
      </w:rPr>
      <w:fldChar w:fldCharType="end"/>
    </w:r>
  </w:p>
  <w:p w:rsidR="00405DE6" w:rsidRDefault="00405D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405DE6" w:rsidRDefault="00405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E46"/>
    <w:multiLevelType w:val="multilevel"/>
    <w:tmpl w:val="723269F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i w:val="0"/>
        <w:smallCaps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6669"/>
    <w:multiLevelType w:val="multilevel"/>
    <w:tmpl w:val="3EA2416C"/>
    <w:lvl w:ilvl="0">
      <w:start w:val="1"/>
      <w:numFmt w:val="decimal"/>
      <w:lvlText w:val="%1."/>
      <w:lvlJc w:val="left"/>
      <w:pPr>
        <w:ind w:left="709" w:hanging="709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Tahoma" w:eastAsia="Tahoma" w:hAnsi="Tahoma" w:cs="Tahoma"/>
        <w:sz w:val="22"/>
        <w:szCs w:val="22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decimal"/>
      <w:lvlText w:val="(%6)"/>
      <w:lvlJc w:val="right"/>
      <w:pPr>
        <w:ind w:left="3544" w:hanging="709"/>
      </w:pPr>
    </w:lvl>
    <w:lvl w:ilvl="6">
      <w:start w:val="1"/>
      <w:numFmt w:val="upperLetter"/>
      <w:lvlText w:val="(%7)"/>
      <w:lvlJc w:val="left"/>
      <w:pPr>
        <w:ind w:left="4253" w:hanging="709"/>
      </w:pPr>
    </w:lvl>
    <w:lvl w:ilvl="7">
      <w:start w:val="1"/>
      <w:numFmt w:val="decimal"/>
      <w:lvlText w:val="(%8)"/>
      <w:lvlJc w:val="left"/>
      <w:pPr>
        <w:ind w:left="4961" w:hanging="708"/>
      </w:pPr>
    </w:lvl>
    <w:lvl w:ilvl="8">
      <w:start w:val="1"/>
      <w:numFmt w:val="lowerRoman"/>
      <w:lvlText w:val="(%9)"/>
      <w:lvlJc w:val="right"/>
      <w:pPr>
        <w:ind w:left="5670" w:hanging="709"/>
      </w:pPr>
    </w:lvl>
  </w:abstractNum>
  <w:abstractNum w:abstractNumId="2" w15:restartNumberingAfterBreak="0">
    <w:nsid w:val="335C17BA"/>
    <w:multiLevelType w:val="multilevel"/>
    <w:tmpl w:val="FFF86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3927"/>
    <w:multiLevelType w:val="multilevel"/>
    <w:tmpl w:val="8ED05D4A"/>
    <w:lvl w:ilvl="0">
      <w:start w:val="1"/>
      <w:numFmt w:val="decimal"/>
      <w:lvlText w:val="%1."/>
      <w:lvlJc w:val="left"/>
      <w:pPr>
        <w:ind w:left="709" w:hanging="709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Tahoma" w:eastAsia="Tahoma" w:hAnsi="Tahoma" w:cs="Tahoma"/>
        <w:sz w:val="22"/>
        <w:szCs w:val="22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decimal"/>
      <w:lvlText w:val="(%6)"/>
      <w:lvlJc w:val="right"/>
      <w:pPr>
        <w:ind w:left="3544" w:hanging="709"/>
      </w:pPr>
    </w:lvl>
    <w:lvl w:ilvl="6">
      <w:start w:val="1"/>
      <w:numFmt w:val="upperLetter"/>
      <w:lvlText w:val="(%7)"/>
      <w:lvlJc w:val="left"/>
      <w:pPr>
        <w:ind w:left="4253" w:hanging="709"/>
      </w:pPr>
    </w:lvl>
    <w:lvl w:ilvl="7">
      <w:start w:val="1"/>
      <w:numFmt w:val="decimal"/>
      <w:lvlText w:val="(%8)"/>
      <w:lvlJc w:val="left"/>
      <w:pPr>
        <w:ind w:left="4961" w:hanging="708"/>
      </w:pPr>
    </w:lvl>
    <w:lvl w:ilvl="8">
      <w:start w:val="1"/>
      <w:numFmt w:val="lowerRoman"/>
      <w:lvlText w:val="(%9)"/>
      <w:lvlJc w:val="right"/>
      <w:pPr>
        <w:ind w:left="5670" w:hanging="709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DE6"/>
    <w:rsid w:val="00124D46"/>
    <w:rsid w:val="00173947"/>
    <w:rsid w:val="001914D2"/>
    <w:rsid w:val="002D4C20"/>
    <w:rsid w:val="00370269"/>
    <w:rsid w:val="00374DAE"/>
    <w:rsid w:val="00405DE6"/>
    <w:rsid w:val="00463E9F"/>
    <w:rsid w:val="0066126B"/>
    <w:rsid w:val="00675DDC"/>
    <w:rsid w:val="00866B35"/>
    <w:rsid w:val="0097454D"/>
    <w:rsid w:val="009A2760"/>
    <w:rsid w:val="00A62CD9"/>
    <w:rsid w:val="00A728FC"/>
    <w:rsid w:val="00A73FA6"/>
    <w:rsid w:val="00AF6716"/>
    <w:rsid w:val="00B97CA0"/>
    <w:rsid w:val="00BA097D"/>
    <w:rsid w:val="00C060AF"/>
    <w:rsid w:val="00C54FC0"/>
    <w:rsid w:val="00C60EB7"/>
    <w:rsid w:val="00D132A9"/>
    <w:rsid w:val="00D87436"/>
    <w:rsid w:val="00DA2F9C"/>
    <w:rsid w:val="00E200E2"/>
    <w:rsid w:val="00E65305"/>
    <w:rsid w:val="00F0699C"/>
    <w:rsid w:val="00FB2C6C"/>
    <w:rsid w:val="00FC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52E6"/>
  <w15:docId w15:val="{C114300A-C68C-4BFE-9070-4D60F724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2760"/>
  </w:style>
  <w:style w:type="paragraph" w:styleId="1">
    <w:name w:val="heading 1"/>
    <w:basedOn w:val="a"/>
    <w:next w:val="a"/>
    <w:rsid w:val="009A276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9A2760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9A27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2760"/>
    <w:pPr>
      <w:keepNext/>
      <w:keepLines/>
      <w:spacing w:before="200" w:after="0" w:line="276" w:lineRule="auto"/>
      <w:ind w:left="864" w:hanging="864"/>
      <w:jc w:val="both"/>
      <w:outlineLvl w:val="3"/>
    </w:pPr>
    <w:rPr>
      <w:rFonts w:ascii="Tahoma" w:eastAsia="Tahoma" w:hAnsi="Tahoma" w:cs="Tahoma"/>
    </w:rPr>
  </w:style>
  <w:style w:type="paragraph" w:styleId="5">
    <w:name w:val="heading 5"/>
    <w:basedOn w:val="a"/>
    <w:next w:val="a"/>
    <w:rsid w:val="009A27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A27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27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27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rsid w:val="009A27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27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A27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A27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B97CA0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97CA0"/>
    <w:pPr>
      <w:widowControl w:val="0"/>
      <w:spacing w:after="0" w:line="312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37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Паневина Виктория Александровна</dc:creator>
  <cp:lastModifiedBy>Тележников Олег Александрович</cp:lastModifiedBy>
  <cp:revision>4</cp:revision>
  <dcterms:created xsi:type="dcterms:W3CDTF">2022-08-22T07:00:00Z</dcterms:created>
  <dcterms:modified xsi:type="dcterms:W3CDTF">2022-08-22T09:46:00Z</dcterms:modified>
</cp:coreProperties>
</file>