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3402C9" w:rsidRPr="003402C9" w:rsidRDefault="00E47B32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402C9">
        <w:rPr>
          <w:rFonts w:ascii="Times New Roman" w:hAnsi="Times New Roman" w:cs="Times New Roman"/>
          <w:b w:val="0"/>
          <w:sz w:val="28"/>
          <w:szCs w:val="28"/>
        </w:rPr>
        <w:t>б утверждении Поряд</w:t>
      </w:r>
      <w:r w:rsidR="008E4781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 xml:space="preserve">20 –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9E6A83" w:rsidRPr="00DD4E37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2C9" w:rsidRPr="00DD4E37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9E6A83" w:rsidRPr="00DD4E37">
        <w:rPr>
          <w:rFonts w:ascii="Times New Roman" w:hAnsi="Times New Roman" w:cs="Times New Roman"/>
          <w:b w:val="0"/>
          <w:sz w:val="28"/>
          <w:szCs w:val="28"/>
        </w:rPr>
        <w:t>и</w:t>
      </w:r>
      <w:r w:rsidR="003402C9" w:rsidRPr="00DD4E37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C07197" w:rsidRP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97A" w:rsidRPr="00DD4E37">
        <w:rPr>
          <w:rFonts w:ascii="Times New Roman" w:hAnsi="Times New Roman" w:cs="Times New Roman"/>
          <w:b w:val="0"/>
          <w:sz w:val="28"/>
          <w:szCs w:val="28"/>
        </w:rPr>
        <w:t>на</w:t>
      </w:r>
      <w:r w:rsidR="003402C9" w:rsidRP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97A" w:rsidRPr="00DD4E37">
        <w:rPr>
          <w:rFonts w:ascii="Times New Roman" w:hAnsi="Times New Roman" w:cs="Times New Roman"/>
          <w:b w:val="0"/>
          <w:sz w:val="28"/>
          <w:szCs w:val="28"/>
        </w:rPr>
        <w:t>приобретение</w:t>
      </w:r>
      <w:r w:rsidR="003402C9" w:rsidRPr="00DD4E37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B1697A" w:rsidRPr="00DD4E37">
        <w:rPr>
          <w:rFonts w:ascii="Times New Roman" w:hAnsi="Times New Roman" w:cs="Times New Roman"/>
          <w:b w:val="0"/>
          <w:sz w:val="28"/>
          <w:szCs w:val="28"/>
        </w:rPr>
        <w:t>я</w:t>
      </w:r>
      <w:r w:rsidR="003402C9" w:rsidRP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97A" w:rsidRPr="00DD4E37">
        <w:rPr>
          <w:rFonts w:ascii="Times New Roman" w:hAnsi="Times New Roman" w:cs="Times New Roman"/>
          <w:b w:val="0"/>
          <w:sz w:val="28"/>
          <w:szCs w:val="28"/>
        </w:rPr>
        <w:t>для Информационно-культурно-досугового центра</w:t>
      </w:r>
      <w:r w:rsidR="00B16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7B32" w:rsidRPr="00E47B32" w:rsidRDefault="00E47B32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90322" w:rsidRPr="00E90322" w:rsidRDefault="00E90322" w:rsidP="00E90322">
      <w:pPr>
        <w:widowControl w:val="0"/>
        <w:jc w:val="both"/>
        <w:rPr>
          <w:noProof/>
          <w:color w:val="000000"/>
          <w:szCs w:val="28"/>
          <w:shd w:val="clear" w:color="auto" w:fill="FFFFFF"/>
        </w:rPr>
      </w:pPr>
    </w:p>
    <w:p w:rsidR="001411A5" w:rsidRDefault="001411A5" w:rsidP="001411A5">
      <w:pPr>
        <w:widowControl w:val="0"/>
        <w:ind w:firstLine="709"/>
        <w:jc w:val="both"/>
        <w:outlineLvl w:val="0"/>
      </w:pPr>
      <w:r>
        <w:t xml:space="preserve">В соответствии со </w:t>
      </w:r>
      <w:r w:rsidRPr="001411A5">
        <w:rPr>
          <w:color w:val="000000" w:themeColor="text1"/>
        </w:rPr>
        <w:t>статьей 139.1</w:t>
      </w:r>
      <w:r>
        <w:t xml:space="preserve"> Бюджетного кодекса Российской Федерации и </w:t>
      </w:r>
      <w:r w:rsidRPr="001411A5">
        <w:rPr>
          <w:color w:val="000000" w:themeColor="text1"/>
        </w:rPr>
        <w:t>распоряжением</w:t>
      </w:r>
      <w:r>
        <w:t xml:space="preserve"> правительства Еврейской автономной области от </w:t>
      </w:r>
      <w:r w:rsidRPr="0004481A">
        <w:t xml:space="preserve">22.06.2018 </w:t>
      </w:r>
      <w:r w:rsidR="00A70D03">
        <w:t>№ 209-рп «</w:t>
      </w:r>
      <w:r w:rsidRPr="0004481A">
        <w:t>Об утверждении Плана социального развития центров экономического рос</w:t>
      </w:r>
      <w:r w:rsidR="00A70D03">
        <w:t>та Еврейской автономной области»</w:t>
      </w:r>
      <w:r w:rsidRPr="0004481A">
        <w:t xml:space="preserve"> правительство Еврейской автономной области</w:t>
      </w:r>
    </w:p>
    <w:p w:rsidR="00C56B11" w:rsidRDefault="00E90322" w:rsidP="00C56B11">
      <w:pPr>
        <w:widowControl w:val="0"/>
        <w:jc w:val="both"/>
        <w:outlineLvl w:val="0"/>
        <w:rPr>
          <w:noProof/>
          <w:color w:val="000000"/>
          <w:szCs w:val="28"/>
          <w:shd w:val="clear" w:color="auto" w:fill="FFFFFF"/>
        </w:rPr>
      </w:pPr>
      <w:r w:rsidRPr="00E90322">
        <w:rPr>
          <w:noProof/>
          <w:color w:val="000000"/>
          <w:szCs w:val="28"/>
          <w:shd w:val="clear" w:color="auto" w:fill="FFFFFF"/>
        </w:rPr>
        <w:t>ПОСТАНОВЛЯЕТ:</w:t>
      </w:r>
    </w:p>
    <w:p w:rsidR="00DD4E37" w:rsidRPr="003402C9" w:rsidRDefault="00C56B11" w:rsidP="00DD4E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97A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</w:t>
      </w:r>
      <w:r w:rsidRPr="00DD4E37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. </w:t>
      </w:r>
      <w:r w:rsidR="00C07197" w:rsidRPr="00DD4E3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C07197" w:rsidRPr="00DD4E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="00C07197" w:rsidRPr="00DD4E3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иных межбюджетных трансфертов из федерального и областного бюджетов бюджетам муниципальных образований Еврейской автономной области</w:t>
      </w:r>
      <w:r w:rsidR="00C07197" w:rsidRPr="00DD4E37">
        <w:rPr>
          <w:szCs w:val="28"/>
        </w:rPr>
        <w:t xml:space="preserve"> </w:t>
      </w:r>
      <w:r w:rsidR="00DD4E37" w:rsidRPr="00DD4E37">
        <w:rPr>
          <w:rFonts w:ascii="Times New Roman" w:hAnsi="Times New Roman" w:cs="Times New Roman"/>
          <w:b w:val="0"/>
          <w:sz w:val="28"/>
          <w:szCs w:val="28"/>
        </w:rPr>
        <w:t>для реализации мероприятий на приобретение здания для Информационно-культурно-досугового центра</w:t>
      </w:r>
      <w:r w:rsidR="00DD4E37" w:rsidRPr="00DD4E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11A5" w:rsidRPr="00C56B11" w:rsidRDefault="00C07197" w:rsidP="00C56B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B1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411A5" w:rsidRPr="00C56B11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4E5F4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411A5" w:rsidRPr="00C56B1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подписания.</w:t>
      </w:r>
    </w:p>
    <w:p w:rsidR="00E90322" w:rsidRPr="00E90322" w:rsidRDefault="00E90322" w:rsidP="00C07197">
      <w:pPr>
        <w:ind w:firstLine="709"/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665DC0" w:rsidRDefault="00665DC0" w:rsidP="00E903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Временно исполняющий обязанности</w:t>
      </w:r>
    </w:p>
    <w:p w:rsidR="00E90322" w:rsidRDefault="00665DC0" w:rsidP="004E5F43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</w:t>
      </w:r>
      <w:r w:rsidR="00E90322" w:rsidRPr="00E90322">
        <w:rPr>
          <w:color w:val="000000"/>
          <w:szCs w:val="28"/>
        </w:rPr>
        <w:t>убернатор</w:t>
      </w:r>
      <w:r>
        <w:rPr>
          <w:color w:val="000000"/>
          <w:szCs w:val="28"/>
        </w:rPr>
        <w:t>а</w:t>
      </w:r>
      <w:proofErr w:type="gramEnd"/>
      <w:r w:rsidR="00E90322" w:rsidRPr="00E90322">
        <w:rPr>
          <w:color w:val="000000"/>
          <w:szCs w:val="28"/>
        </w:rPr>
        <w:t xml:space="preserve"> области                                              </w:t>
      </w:r>
      <w:r w:rsidR="00E92A72">
        <w:rPr>
          <w:color w:val="000000"/>
          <w:szCs w:val="28"/>
        </w:rPr>
        <w:t xml:space="preserve">                       Р.Э. Го</w:t>
      </w:r>
      <w:r w:rsidR="004E5F43">
        <w:rPr>
          <w:color w:val="000000"/>
          <w:szCs w:val="28"/>
        </w:rPr>
        <w:t>льдштейн</w:t>
      </w:r>
    </w:p>
    <w:p w:rsidR="004E5F43" w:rsidRPr="004E5F43" w:rsidRDefault="004E5F43" w:rsidP="004E5F43">
      <w:pPr>
        <w:jc w:val="both"/>
        <w:rPr>
          <w:color w:val="000000"/>
          <w:szCs w:val="28"/>
        </w:rPr>
        <w:sectPr w:rsidR="004E5F43" w:rsidRPr="004E5F4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40"/>
        <w:gridCol w:w="4615"/>
      </w:tblGrid>
      <w:tr w:rsidR="004E5F43" w:rsidRPr="00E90322" w:rsidTr="004E5F43">
        <w:trPr>
          <w:jc w:val="right"/>
        </w:trPr>
        <w:tc>
          <w:tcPr>
            <w:tcW w:w="4740" w:type="dxa"/>
          </w:tcPr>
          <w:p w:rsidR="004E5F43" w:rsidRPr="00E90322" w:rsidRDefault="004E5F43" w:rsidP="00445DF2">
            <w:pPr>
              <w:tabs>
                <w:tab w:val="left" w:pos="3733"/>
              </w:tabs>
              <w:rPr>
                <w:color w:val="000000"/>
                <w:szCs w:val="28"/>
              </w:rPr>
            </w:pPr>
          </w:p>
        </w:tc>
        <w:tc>
          <w:tcPr>
            <w:tcW w:w="4615" w:type="dxa"/>
          </w:tcPr>
          <w:p w:rsidR="004E5F43" w:rsidRPr="00E90322" w:rsidRDefault="004E5F43" w:rsidP="004E5F43">
            <w:pPr>
              <w:tabs>
                <w:tab w:val="left" w:pos="667"/>
                <w:tab w:val="left" w:pos="3733"/>
              </w:tabs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Cs w:val="28"/>
              </w:rPr>
              <w:t xml:space="preserve">    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4E5F43" w:rsidTr="004E5F43">
        <w:tc>
          <w:tcPr>
            <w:tcW w:w="5240" w:type="dxa"/>
          </w:tcPr>
          <w:p w:rsidR="004E5F43" w:rsidRDefault="004E5F43" w:rsidP="00E90322">
            <w:pPr>
              <w:rPr>
                <w:color w:val="000000"/>
                <w:szCs w:val="28"/>
              </w:rPr>
            </w:pPr>
          </w:p>
        </w:tc>
        <w:tc>
          <w:tcPr>
            <w:tcW w:w="4105" w:type="dxa"/>
          </w:tcPr>
          <w:p w:rsidR="004E5F43" w:rsidRDefault="004E5F43" w:rsidP="004E5F43">
            <w:pPr>
              <w:tabs>
                <w:tab w:val="left" w:pos="667"/>
                <w:tab w:val="left" w:pos="3733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УТВЕРЖДЕНЫ</w:t>
            </w:r>
          </w:p>
          <w:p w:rsidR="004E5F43" w:rsidRPr="004E5F43" w:rsidRDefault="004E5F43" w:rsidP="004E5F43">
            <w:pPr>
              <w:tabs>
                <w:tab w:val="left" w:pos="667"/>
                <w:tab w:val="left" w:pos="3733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</w:p>
          <w:p w:rsidR="004E5F43" w:rsidRPr="00E90322" w:rsidRDefault="004E5F43" w:rsidP="004E5F43">
            <w:pPr>
              <w:tabs>
                <w:tab w:val="left" w:pos="3733"/>
              </w:tabs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</w:t>
            </w:r>
            <w:r w:rsidRPr="00E90322">
              <w:rPr>
                <w:color w:val="000000"/>
                <w:szCs w:val="28"/>
              </w:rPr>
              <w:t>остановлением</w:t>
            </w:r>
            <w:proofErr w:type="gramEnd"/>
            <w:r w:rsidRPr="00E90322">
              <w:rPr>
                <w:color w:val="000000"/>
                <w:szCs w:val="28"/>
              </w:rPr>
              <w:t xml:space="preserve"> правительства</w:t>
            </w:r>
          </w:p>
          <w:p w:rsidR="004E5F43" w:rsidRPr="00E90322" w:rsidRDefault="004E5F43" w:rsidP="004E5F43">
            <w:pPr>
              <w:tabs>
                <w:tab w:val="left" w:pos="5624"/>
              </w:tabs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>Еврейской автономной области</w:t>
            </w:r>
          </w:p>
          <w:p w:rsidR="004E5F43" w:rsidRDefault="004E5F43" w:rsidP="004E5F43">
            <w:pPr>
              <w:rPr>
                <w:color w:val="000000"/>
                <w:szCs w:val="28"/>
              </w:rPr>
            </w:pPr>
            <w:r w:rsidRPr="00E90322">
              <w:rPr>
                <w:color w:val="000000"/>
                <w:sz w:val="24"/>
              </w:rPr>
              <w:t>От__________________№_________</w:t>
            </w:r>
          </w:p>
        </w:tc>
      </w:tr>
    </w:tbl>
    <w:p w:rsidR="004E5F43" w:rsidRDefault="004E5F43" w:rsidP="00E90322">
      <w:pPr>
        <w:rPr>
          <w:color w:val="000000"/>
          <w:szCs w:val="28"/>
        </w:rPr>
      </w:pPr>
    </w:p>
    <w:p w:rsidR="004E5F43" w:rsidRPr="00E90322" w:rsidRDefault="004E5F43" w:rsidP="00E90322">
      <w:pPr>
        <w:rPr>
          <w:color w:val="000000"/>
          <w:szCs w:val="28"/>
        </w:rPr>
      </w:pPr>
    </w:p>
    <w:p w:rsidR="00931FA7" w:rsidRPr="00931FA7" w:rsidRDefault="00931FA7" w:rsidP="009A563E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70D03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DD4E37" w:rsidRPr="003402C9" w:rsidRDefault="00931FA7" w:rsidP="00DD4E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1FA7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E606A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20 – 2021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иных 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>Е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 w:rsidR="00DD4E37" w:rsidRPr="00DD4E37">
        <w:rPr>
          <w:rFonts w:ascii="Times New Roman" w:hAnsi="Times New Roman" w:cs="Times New Roman"/>
          <w:b w:val="0"/>
          <w:sz w:val="28"/>
          <w:szCs w:val="28"/>
        </w:rPr>
        <w:t>для реализации мероприятий на приобретение здания для Информационно-культурно-досугового центра</w:t>
      </w:r>
      <w:r w:rsid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7197" w:rsidRDefault="00C07197" w:rsidP="00DD4E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197" w:rsidRPr="00C07197" w:rsidRDefault="00C07197" w:rsidP="00DD4E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197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предоставления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 w:rsidR="00DD4E37" w:rsidRPr="00DD4E37">
        <w:rPr>
          <w:rFonts w:ascii="Times New Roman" w:hAnsi="Times New Roman" w:cs="Times New Roman"/>
          <w:b w:val="0"/>
          <w:sz w:val="28"/>
          <w:szCs w:val="28"/>
        </w:rPr>
        <w:t>для реализации мероприятий на приобретение здания для Информационно-культурно-досугового центра</w:t>
      </w:r>
      <w:r w:rsidR="00DD4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19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устанавливает условия предоставления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 w:rsidR="001E2172" w:rsidRPr="00DD4E37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</w:t>
      </w:r>
      <w:r w:rsidR="0032359D" w:rsidRPr="00DD4E37">
        <w:rPr>
          <w:rFonts w:ascii="Times New Roman" w:hAnsi="Times New Roman" w:cs="Times New Roman"/>
          <w:b w:val="0"/>
          <w:sz w:val="28"/>
          <w:szCs w:val="28"/>
        </w:rPr>
        <w:t xml:space="preserve">приобретение здания для Информационно-культурно-досугового центра </w:t>
      </w:r>
      <w:r w:rsidRPr="00DD4E37">
        <w:rPr>
          <w:rFonts w:ascii="Times New Roman" w:hAnsi="Times New Roman" w:cs="Times New Roman"/>
          <w:b w:val="0"/>
          <w:sz w:val="28"/>
          <w:szCs w:val="28"/>
        </w:rPr>
        <w:t>(далее - иные межбюджетные трансферты).</w:t>
      </w:r>
    </w:p>
    <w:p w:rsidR="00A70D03" w:rsidRDefault="00C07197" w:rsidP="00DD4E37">
      <w:pPr>
        <w:pStyle w:val="ConsPlusNormal"/>
        <w:ind w:firstLine="709"/>
        <w:jc w:val="both"/>
      </w:pPr>
      <w:r>
        <w:t xml:space="preserve">2. Иные межбюджетные трансферты </w:t>
      </w:r>
      <w:r w:rsidR="00A70D03">
        <w:t>предоставляются</w:t>
      </w:r>
      <w:r w:rsidR="001E2172" w:rsidRPr="00E47B32">
        <w:t xml:space="preserve"> бюджетам</w:t>
      </w:r>
      <w:r>
        <w:t xml:space="preserve"> муниципальных образований Еврейской автономной области (дал</w:t>
      </w:r>
      <w:r w:rsidR="001E2172">
        <w:t>ее - область) в соответствии с р</w:t>
      </w:r>
      <w:r>
        <w:t xml:space="preserve">аспоряжением </w:t>
      </w:r>
      <w:r w:rsidR="001E2172">
        <w:t>правительства Еврейской автономной области</w:t>
      </w:r>
      <w:r>
        <w:t xml:space="preserve"> от </w:t>
      </w:r>
      <w:r w:rsidR="001E2172" w:rsidRPr="0004481A">
        <w:t xml:space="preserve">22.06.2018 </w:t>
      </w:r>
      <w:r w:rsidR="00A70D03">
        <w:t>№ 209-рп «</w:t>
      </w:r>
      <w:r w:rsidR="001E2172" w:rsidRPr="0004481A">
        <w:t>Об утверждении Плана социального развития центров экономического рос</w:t>
      </w:r>
      <w:r w:rsidR="00A70D03">
        <w:t>та Еврейской автономной области».</w:t>
      </w:r>
    </w:p>
    <w:p w:rsidR="00C07197" w:rsidRDefault="00004614" w:rsidP="00C07197">
      <w:pPr>
        <w:pStyle w:val="ConsPlusNormal"/>
        <w:ind w:firstLine="709"/>
        <w:jc w:val="both"/>
      </w:pPr>
      <w:r>
        <w:t>3</w:t>
      </w:r>
      <w:r w:rsidR="00C07197">
        <w:t>. Иные межбюджетные трансферты</w:t>
      </w:r>
      <w:r w:rsidR="001E2172">
        <w:t xml:space="preserve"> </w:t>
      </w:r>
      <w:r w:rsidR="001E2172" w:rsidRPr="00E47B32">
        <w:t xml:space="preserve">бюджетам муниципальных </w:t>
      </w:r>
      <w:r w:rsidR="001E2172">
        <w:t>образований</w:t>
      </w:r>
      <w:r w:rsidR="00C07197">
        <w:t xml:space="preserve"> перечисляются бюджетам муниципальных образований области на основании соглашений, заключенных между управлением культуры правительства области и органами местного самоуправления муниципальных образований области (далее - Соглашение), по форме, установленной управлением культуры правительства области, на счета, открытые в территориальных органах Федерального казначейства, в пределах бюджетных ассигнований и лимитов бюджетных обязательств, утвержденных бюджетной росписью для управления культуры правительства области.</w:t>
      </w:r>
    </w:p>
    <w:p w:rsidR="00C07197" w:rsidRDefault="00004614" w:rsidP="00C07197">
      <w:pPr>
        <w:pStyle w:val="ConsPlusNormal"/>
        <w:ind w:firstLine="709"/>
        <w:jc w:val="both"/>
      </w:pPr>
      <w:r>
        <w:t>4</w:t>
      </w:r>
      <w:r w:rsidR="00C07197">
        <w:t>. Соглашение должно содержать:</w:t>
      </w:r>
    </w:p>
    <w:p w:rsidR="00C07197" w:rsidRDefault="00C07197" w:rsidP="00C07197">
      <w:pPr>
        <w:pStyle w:val="ConsPlusNormal"/>
        <w:ind w:firstLine="709"/>
        <w:jc w:val="both"/>
      </w:pPr>
      <w:r>
        <w:t>- цели предоставления иных межбюджетных трансфертов;</w:t>
      </w:r>
    </w:p>
    <w:p w:rsidR="00C07197" w:rsidRDefault="004E5F43" w:rsidP="00C07197">
      <w:pPr>
        <w:pStyle w:val="ConsPlusNormal"/>
        <w:ind w:firstLine="709"/>
        <w:jc w:val="both"/>
      </w:pPr>
      <w:r>
        <w:t>- </w:t>
      </w:r>
      <w:r w:rsidR="00C07197">
        <w:t>сведения об объеме предоставляемых иных межбюджетных трансфертов;</w:t>
      </w:r>
    </w:p>
    <w:p w:rsidR="00C07197" w:rsidRDefault="00C07197" w:rsidP="00C07197">
      <w:pPr>
        <w:pStyle w:val="ConsPlusNormal"/>
        <w:ind w:firstLine="709"/>
        <w:jc w:val="both"/>
      </w:pPr>
      <w:r>
        <w:t>- условия и порядок предоставления иных межбюджетных трансфертов муниципальным образованиям области;</w:t>
      </w:r>
    </w:p>
    <w:p w:rsidR="00C07197" w:rsidRDefault="00C07197" w:rsidP="00C07197">
      <w:pPr>
        <w:pStyle w:val="ConsPlusNormal"/>
        <w:ind w:firstLine="709"/>
        <w:jc w:val="both"/>
      </w:pPr>
      <w:r>
        <w:lastRenderedPageBreak/>
        <w:t>- обязательство органа местного самоуправления муниципального образования области о представлении отчетов об исполнении им обязательств, вытекающих из Соглашения, сроки и порядок представления данных отчетов;</w:t>
      </w:r>
    </w:p>
    <w:p w:rsidR="00C07197" w:rsidRDefault="00C07197" w:rsidP="00C07197">
      <w:pPr>
        <w:pStyle w:val="ConsPlusNormal"/>
        <w:ind w:firstLine="709"/>
        <w:jc w:val="both"/>
      </w:pPr>
      <w:r>
        <w:t>- порядок осуществления контроля за соблюдением органом местного самоуправления муниципального образования области условий Соглашения;</w:t>
      </w:r>
    </w:p>
    <w:p w:rsidR="00C07197" w:rsidRDefault="00C07197" w:rsidP="00C07197">
      <w:pPr>
        <w:pStyle w:val="ConsPlusNormal"/>
        <w:ind w:firstLine="709"/>
        <w:jc w:val="both"/>
      </w:pPr>
      <w:r>
        <w:t>- ответственность сторон за нарушение условий Соглашения;</w:t>
      </w:r>
    </w:p>
    <w:p w:rsidR="00C07197" w:rsidRDefault="00C07197" w:rsidP="00C07197">
      <w:pPr>
        <w:pStyle w:val="ConsPlusNormal"/>
        <w:ind w:firstLine="709"/>
        <w:jc w:val="both"/>
      </w:pPr>
      <w:r>
        <w:t>- порядок возврата иных межбюджетных трансфертов в соответствующий бюджет в случае нарушения условий, установленных при их предоставлении;</w:t>
      </w:r>
    </w:p>
    <w:p w:rsidR="00C07197" w:rsidRDefault="00C07197" w:rsidP="00C07197">
      <w:pPr>
        <w:pStyle w:val="ConsPlusNormal"/>
        <w:ind w:firstLine="709"/>
        <w:jc w:val="both"/>
      </w:pPr>
      <w:r>
        <w:t>- иные условия, определяемые по соглашению сторон, регулирующие порядок предоставления иных межбюджетных трансфертов.</w:t>
      </w:r>
    </w:p>
    <w:p w:rsidR="00C07197" w:rsidRDefault="00004614" w:rsidP="00C07197">
      <w:pPr>
        <w:pStyle w:val="ConsPlusNormal"/>
        <w:ind w:firstLine="709"/>
        <w:jc w:val="both"/>
      </w:pPr>
      <w:r>
        <w:t>5</w:t>
      </w:r>
      <w:r w:rsidR="00C07197">
        <w:t>. Иные межбюджетные трансферты имеют целевое назначение и не могут быть использованы муниципальными образованиями области на иные цели.</w:t>
      </w:r>
    </w:p>
    <w:p w:rsidR="00C07197" w:rsidRDefault="00004614" w:rsidP="00C07197">
      <w:pPr>
        <w:pStyle w:val="ConsPlusNormal"/>
        <w:ind w:firstLine="709"/>
        <w:jc w:val="both"/>
      </w:pPr>
      <w:r>
        <w:t>6</w:t>
      </w:r>
      <w:r w:rsidR="00C07197">
        <w:t>. Органы местного самоуправления муниципальных образований области несут ответственность за нецелевое использование иных межбюджетных трансфертов и недостоверность сведений, содержащихся в документах и отчетности, в соответствии с действующим законодательством.</w:t>
      </w:r>
    </w:p>
    <w:p w:rsidR="00C07197" w:rsidRDefault="00004614" w:rsidP="00C07197">
      <w:pPr>
        <w:pStyle w:val="ConsPlusNormal"/>
        <w:ind w:firstLine="709"/>
        <w:jc w:val="both"/>
      </w:pPr>
      <w:r>
        <w:t>7</w:t>
      </w:r>
      <w:r w:rsidR="00C07197">
        <w:t>. Остато</w:t>
      </w:r>
      <w:r w:rsidR="00A70D03">
        <w:t>к не</w:t>
      </w:r>
      <w:r w:rsidR="00C07197">
        <w:t xml:space="preserve">использованных в текущем финансовом году иных межбюджетных трансфертов подлежит возврату в соответствии с Бюджетным </w:t>
      </w:r>
      <w:r w:rsidR="00C07197" w:rsidRPr="001E2172">
        <w:rPr>
          <w:color w:val="000000" w:themeColor="text1"/>
        </w:rPr>
        <w:t>кодексом</w:t>
      </w:r>
      <w:r w:rsidR="00C07197">
        <w:t xml:space="preserve"> Российской Федерации.</w:t>
      </w:r>
    </w:p>
    <w:p w:rsidR="00C07197" w:rsidRDefault="00004614" w:rsidP="00C07197">
      <w:pPr>
        <w:pStyle w:val="ConsPlusNormal"/>
        <w:ind w:firstLine="709"/>
        <w:jc w:val="both"/>
      </w:pPr>
      <w:r>
        <w:t>8</w:t>
      </w:r>
      <w:r w:rsidR="00C07197">
        <w:t>. Функции уполномоченного органа, осуществляющего контроль за целевым использованием иных межбюджетных трансфертов, возлагаются на управление культуры правительства области.</w:t>
      </w:r>
    </w:p>
    <w:p w:rsidR="00C56B11" w:rsidRDefault="00004614" w:rsidP="00C56B11">
      <w:pPr>
        <w:pStyle w:val="ConsPlusNormal"/>
        <w:ind w:firstLine="709"/>
        <w:jc w:val="both"/>
      </w:pPr>
      <w:r>
        <w:t>9</w:t>
      </w:r>
      <w:r w:rsidR="00C56B11">
        <w:t xml:space="preserve">. </w:t>
      </w:r>
      <w:r w:rsidR="00C56B11" w:rsidRPr="007A39D6">
        <w:t>В случае если муниципальным образованием области по состоянию на 31 декабря 2020</w:t>
      </w:r>
      <w:r w:rsidR="00C56B11">
        <w:t xml:space="preserve"> года допущены нарушения обязательств по достижению значений показателей результативности использования трансферта и в срок до 25 января 2021 года указанные нарушения не устранены, объем средств, подлежащий возврату из бюджета муниципального образования области в областной бюджет до 20 мая 2021 года, рассчитывается по формуле:</w:t>
      </w:r>
      <w:r w:rsidR="00C56B11">
        <w:br/>
      </w:r>
    </w:p>
    <w:p w:rsidR="00C56B11" w:rsidRDefault="00C56B11" w:rsidP="00C56B11">
      <w:pPr>
        <w:pStyle w:val="ConsPlusNormal"/>
        <w:ind w:firstLine="709"/>
        <w:jc w:val="center"/>
      </w:pPr>
      <w:r>
        <w:t>V возврата = (V трансферта x k) x 0,1,</w:t>
      </w:r>
    </w:p>
    <w:p w:rsidR="00C56B11" w:rsidRDefault="00C56B11" w:rsidP="00C56B11">
      <w:pPr>
        <w:pStyle w:val="ConsPlusNormal"/>
        <w:ind w:firstLine="709"/>
        <w:jc w:val="center"/>
      </w:pP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r>
        <w:t xml:space="preserve">V трансферта - размер трансферта, предоставленного бюджету муниципального образования области в отчетном финансовом </w:t>
      </w:r>
      <w:proofErr w:type="gramStart"/>
      <w:r>
        <w:t>году;</w:t>
      </w:r>
      <w:r>
        <w:br/>
        <w:t>k</w:t>
      </w:r>
      <w:proofErr w:type="gramEnd"/>
      <w:r>
        <w:t xml:space="preserve"> - коэффициент возврата трансферта, рассчитываемый по формуле:</w:t>
      </w:r>
      <w:r>
        <w:br/>
      </w:r>
    </w:p>
    <w:p w:rsidR="00C56B11" w:rsidRDefault="00C56B11" w:rsidP="00C56B11">
      <w:pPr>
        <w:pStyle w:val="ConsPlusNormal"/>
        <w:ind w:firstLine="709"/>
        <w:jc w:val="center"/>
      </w:pPr>
      <w:proofErr w:type="gramStart"/>
      <w:r>
        <w:t>k</w:t>
      </w:r>
      <w:proofErr w:type="gramEnd"/>
      <w:r>
        <w:t xml:space="preserve"> = SUM </w:t>
      </w:r>
      <w:proofErr w:type="spellStart"/>
      <w:r>
        <w:t>Di</w:t>
      </w:r>
      <w:proofErr w:type="spellEnd"/>
      <w:r>
        <w:t>,</w:t>
      </w:r>
    </w:p>
    <w:p w:rsidR="00C56B11" w:rsidRDefault="00C56B11" w:rsidP="00C56B11">
      <w:pPr>
        <w:pStyle w:val="ConsPlusNormal"/>
        <w:ind w:firstLine="709"/>
        <w:jc w:val="center"/>
      </w:pP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t>Di</w:t>
      </w:r>
      <w:proofErr w:type="spellEnd"/>
      <w:r>
        <w:t xml:space="preserve"> - 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который определяется по формуле:</w:t>
      </w:r>
    </w:p>
    <w:p w:rsidR="00C56B11" w:rsidRDefault="00C56B11" w:rsidP="00C56B11">
      <w:pPr>
        <w:pStyle w:val="ConsPlusNormal"/>
        <w:ind w:firstLine="709"/>
        <w:jc w:val="center"/>
      </w:pPr>
      <w:proofErr w:type="spellStart"/>
      <w:r>
        <w:lastRenderedPageBreak/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 на отчетную дату;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установленное Соглашением.</w:t>
      </w:r>
    </w:p>
    <w:p w:rsidR="00C56B11" w:rsidRDefault="00C56B11" w:rsidP="00C56B11">
      <w:pPr>
        <w:pStyle w:val="ConsPlusNormal"/>
        <w:ind w:firstLine="709"/>
        <w:jc w:val="both"/>
      </w:pPr>
      <w:r>
        <w:t>При расчете коэффициента возврата трансферта используются только положительные значения индекса, отражающего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трансферта.</w:t>
      </w:r>
    </w:p>
    <w:p w:rsidR="00A70D03" w:rsidRPr="00A70D03" w:rsidRDefault="00A70D03" w:rsidP="00A70D03">
      <w:pPr>
        <w:pStyle w:val="ConsPlusNormal"/>
        <w:ind w:firstLine="709"/>
        <w:jc w:val="both"/>
      </w:pPr>
      <w:r w:rsidRPr="00A70D03">
        <w:t>1</w:t>
      </w:r>
      <w:r w:rsidR="00004614">
        <w:t>0</w:t>
      </w:r>
      <w:r w:rsidRPr="00A70D03">
        <w:t>.</w:t>
      </w:r>
      <w:r>
        <w:rPr>
          <w:b/>
        </w:rPr>
        <w:t xml:space="preserve"> </w:t>
      </w:r>
      <w:r w:rsidRPr="00A70D03">
        <w:t>Распределение трансферта утверждается распоряжением правительства области.</w:t>
      </w:r>
    </w:p>
    <w:p w:rsidR="00EB398A" w:rsidRPr="00C07197" w:rsidRDefault="00EB398A" w:rsidP="00C071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B398A" w:rsidRPr="00C07197" w:rsidSect="00BE606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10" w:rsidRDefault="001A0B10">
      <w:r>
        <w:separator/>
      </w:r>
    </w:p>
  </w:endnote>
  <w:endnote w:type="continuationSeparator" w:id="0">
    <w:p w:rsidR="001A0B10" w:rsidRDefault="001A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10" w:rsidRDefault="001A0B10">
      <w:r>
        <w:separator/>
      </w:r>
    </w:p>
  </w:footnote>
  <w:footnote w:type="continuationSeparator" w:id="0">
    <w:p w:rsidR="001A0B10" w:rsidRDefault="001A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D4" w:rsidRPr="00BE606A" w:rsidRDefault="004674D4">
    <w:pPr>
      <w:pStyle w:val="a5"/>
      <w:jc w:val="center"/>
      <w:rPr>
        <w:sz w:val="24"/>
      </w:rPr>
    </w:pPr>
    <w:r w:rsidRPr="00BE606A">
      <w:rPr>
        <w:sz w:val="24"/>
      </w:rPr>
      <w:fldChar w:fldCharType="begin"/>
    </w:r>
    <w:r w:rsidRPr="00BE606A">
      <w:rPr>
        <w:sz w:val="24"/>
      </w:rPr>
      <w:instrText>PAGE   \* MERGEFORMAT</w:instrText>
    </w:r>
    <w:r w:rsidRPr="00BE606A">
      <w:rPr>
        <w:sz w:val="24"/>
      </w:rPr>
      <w:fldChar w:fldCharType="separate"/>
    </w:r>
    <w:r w:rsidR="00004614">
      <w:rPr>
        <w:noProof/>
        <w:sz w:val="24"/>
      </w:rPr>
      <w:t>3</w:t>
    </w:r>
    <w:r w:rsidRPr="00BE606A">
      <w:rPr>
        <w:sz w:val="24"/>
      </w:rPr>
      <w:fldChar w:fldCharType="end"/>
    </w:r>
  </w:p>
  <w:p w:rsidR="00BB2AAE" w:rsidRPr="00BE606A" w:rsidRDefault="00BB2AA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055D"/>
    <w:multiLevelType w:val="hybridMultilevel"/>
    <w:tmpl w:val="F16E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4FC5"/>
    <w:multiLevelType w:val="hybridMultilevel"/>
    <w:tmpl w:val="1B2A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16D2"/>
    <w:multiLevelType w:val="hybridMultilevel"/>
    <w:tmpl w:val="C618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045B"/>
    <w:multiLevelType w:val="hybridMultilevel"/>
    <w:tmpl w:val="5CA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57606"/>
    <w:multiLevelType w:val="hybridMultilevel"/>
    <w:tmpl w:val="ECC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A6488"/>
    <w:multiLevelType w:val="hybridMultilevel"/>
    <w:tmpl w:val="A224B1CC"/>
    <w:lvl w:ilvl="0" w:tplc="EB583F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08'}"/>
    <w:docVar w:name="attr1#Наименование" w:val="VARCHAR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1-08'}"/>
    <w:docVar w:name="attr5#Бланк" w:val="OID_TYPE#"/>
    <w:docVar w:name="ESED_ActEdition" w:val="3"/>
    <w:docVar w:name="ESED_AutorEdition" w:val="Климин С.А."/>
    <w:docVar w:name="ESED_Edition" w:val="3"/>
    <w:docVar w:name="ESED_IDnum" w:val="Климин/2019-4000"/>
    <w:docVar w:name="ESED_Lock" w:val="1"/>
    <w:docVar w:name="SPD_Annotation" w:val="Климин/2019-4000(3)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#Постановление правительства ЕАО   Болтыбаева Е.П.#Дата создания редакции: 08.11.2019"/>
    <w:docVar w:name="SPD_AreaName" w:val="Документ (ЕСЭД)"/>
    <w:docVar w:name="SPD_hostURL" w:val="base-eao"/>
    <w:docVar w:name="SPD_NumDoc" w:val="57417"/>
    <w:docVar w:name="SPD_vDir" w:val="spd"/>
  </w:docVars>
  <w:rsids>
    <w:rsidRoot w:val="000442D3"/>
    <w:rsid w:val="00004614"/>
    <w:rsid w:val="000118FB"/>
    <w:rsid w:val="00041FF8"/>
    <w:rsid w:val="000442D3"/>
    <w:rsid w:val="0004481A"/>
    <w:rsid w:val="00044FDB"/>
    <w:rsid w:val="000451E7"/>
    <w:rsid w:val="00080420"/>
    <w:rsid w:val="00091A43"/>
    <w:rsid w:val="000A03DD"/>
    <w:rsid w:val="000A5AB8"/>
    <w:rsid w:val="000C30EB"/>
    <w:rsid w:val="000C5A30"/>
    <w:rsid w:val="000D48A7"/>
    <w:rsid w:val="000D7B1A"/>
    <w:rsid w:val="000E0E1A"/>
    <w:rsid w:val="00115372"/>
    <w:rsid w:val="0012400D"/>
    <w:rsid w:val="001372A2"/>
    <w:rsid w:val="001411A5"/>
    <w:rsid w:val="001418AD"/>
    <w:rsid w:val="001531A2"/>
    <w:rsid w:val="0018692E"/>
    <w:rsid w:val="001A0B10"/>
    <w:rsid w:val="001E2172"/>
    <w:rsid w:val="001E2CD1"/>
    <w:rsid w:val="0021207B"/>
    <w:rsid w:val="002214B3"/>
    <w:rsid w:val="002241FC"/>
    <w:rsid w:val="0024225B"/>
    <w:rsid w:val="00244DD6"/>
    <w:rsid w:val="002514C2"/>
    <w:rsid w:val="00273FB9"/>
    <w:rsid w:val="002A485F"/>
    <w:rsid w:val="002B0EE6"/>
    <w:rsid w:val="002B506C"/>
    <w:rsid w:val="002C1605"/>
    <w:rsid w:val="002E49F5"/>
    <w:rsid w:val="002F1B6E"/>
    <w:rsid w:val="00311D67"/>
    <w:rsid w:val="0032359D"/>
    <w:rsid w:val="00326408"/>
    <w:rsid w:val="00332BD2"/>
    <w:rsid w:val="003402C9"/>
    <w:rsid w:val="00351036"/>
    <w:rsid w:val="00366A16"/>
    <w:rsid w:val="003932E2"/>
    <w:rsid w:val="003A07B1"/>
    <w:rsid w:val="003B5790"/>
    <w:rsid w:val="003B5A89"/>
    <w:rsid w:val="003F2FC3"/>
    <w:rsid w:val="003F7E6A"/>
    <w:rsid w:val="00407538"/>
    <w:rsid w:val="00465F60"/>
    <w:rsid w:val="0046713D"/>
    <w:rsid w:val="004674D4"/>
    <w:rsid w:val="00467815"/>
    <w:rsid w:val="0047740A"/>
    <w:rsid w:val="00477A3E"/>
    <w:rsid w:val="00482075"/>
    <w:rsid w:val="004829E6"/>
    <w:rsid w:val="0049029E"/>
    <w:rsid w:val="004A3771"/>
    <w:rsid w:val="004A3A22"/>
    <w:rsid w:val="004C2D0E"/>
    <w:rsid w:val="004E5F43"/>
    <w:rsid w:val="00505F64"/>
    <w:rsid w:val="0052719E"/>
    <w:rsid w:val="005450F8"/>
    <w:rsid w:val="00547202"/>
    <w:rsid w:val="00551271"/>
    <w:rsid w:val="005547B9"/>
    <w:rsid w:val="00564EAB"/>
    <w:rsid w:val="005754B6"/>
    <w:rsid w:val="0059205F"/>
    <w:rsid w:val="00592E9F"/>
    <w:rsid w:val="005B05D7"/>
    <w:rsid w:val="005B43BA"/>
    <w:rsid w:val="005C2C66"/>
    <w:rsid w:val="005D5D37"/>
    <w:rsid w:val="005F15AC"/>
    <w:rsid w:val="005F584B"/>
    <w:rsid w:val="00600769"/>
    <w:rsid w:val="00603BB8"/>
    <w:rsid w:val="00613017"/>
    <w:rsid w:val="00635D4B"/>
    <w:rsid w:val="0063707A"/>
    <w:rsid w:val="0064467D"/>
    <w:rsid w:val="006636E2"/>
    <w:rsid w:val="00665DC0"/>
    <w:rsid w:val="00666B2C"/>
    <w:rsid w:val="00671F74"/>
    <w:rsid w:val="00680BF1"/>
    <w:rsid w:val="006B4937"/>
    <w:rsid w:val="006C1F4C"/>
    <w:rsid w:val="006C6FFC"/>
    <w:rsid w:val="006E634D"/>
    <w:rsid w:val="006F11E6"/>
    <w:rsid w:val="006F256D"/>
    <w:rsid w:val="006F475A"/>
    <w:rsid w:val="006F696E"/>
    <w:rsid w:val="007001FB"/>
    <w:rsid w:val="00702A8E"/>
    <w:rsid w:val="007067E4"/>
    <w:rsid w:val="00715363"/>
    <w:rsid w:val="00737145"/>
    <w:rsid w:val="00745B1E"/>
    <w:rsid w:val="00754878"/>
    <w:rsid w:val="00755DA7"/>
    <w:rsid w:val="007710AC"/>
    <w:rsid w:val="007A09E2"/>
    <w:rsid w:val="007A39D6"/>
    <w:rsid w:val="007E08B6"/>
    <w:rsid w:val="007E2400"/>
    <w:rsid w:val="007E37AE"/>
    <w:rsid w:val="00812A13"/>
    <w:rsid w:val="00823A83"/>
    <w:rsid w:val="00827A3D"/>
    <w:rsid w:val="008416FE"/>
    <w:rsid w:val="00852819"/>
    <w:rsid w:val="0086517D"/>
    <w:rsid w:val="00867481"/>
    <w:rsid w:val="0087181A"/>
    <w:rsid w:val="008A235C"/>
    <w:rsid w:val="008C2723"/>
    <w:rsid w:val="008C646A"/>
    <w:rsid w:val="008E4781"/>
    <w:rsid w:val="008E53F8"/>
    <w:rsid w:val="008F652B"/>
    <w:rsid w:val="008F6AF6"/>
    <w:rsid w:val="009132E7"/>
    <w:rsid w:val="00927ABD"/>
    <w:rsid w:val="00927D16"/>
    <w:rsid w:val="00931FA7"/>
    <w:rsid w:val="00943B01"/>
    <w:rsid w:val="00945E3D"/>
    <w:rsid w:val="0096208A"/>
    <w:rsid w:val="009838E8"/>
    <w:rsid w:val="009861C8"/>
    <w:rsid w:val="00993376"/>
    <w:rsid w:val="00996844"/>
    <w:rsid w:val="009A3AE3"/>
    <w:rsid w:val="009A563E"/>
    <w:rsid w:val="009B6682"/>
    <w:rsid w:val="009C2A62"/>
    <w:rsid w:val="009D1E93"/>
    <w:rsid w:val="009E6A83"/>
    <w:rsid w:val="009F028B"/>
    <w:rsid w:val="009F671E"/>
    <w:rsid w:val="00A36A5A"/>
    <w:rsid w:val="00A469FC"/>
    <w:rsid w:val="00A51934"/>
    <w:rsid w:val="00A52D60"/>
    <w:rsid w:val="00A540EB"/>
    <w:rsid w:val="00A6261E"/>
    <w:rsid w:val="00A70D03"/>
    <w:rsid w:val="00A83816"/>
    <w:rsid w:val="00AD0DF6"/>
    <w:rsid w:val="00AE0830"/>
    <w:rsid w:val="00AE593A"/>
    <w:rsid w:val="00AE6099"/>
    <w:rsid w:val="00B1160C"/>
    <w:rsid w:val="00B1239E"/>
    <w:rsid w:val="00B1697A"/>
    <w:rsid w:val="00B201B0"/>
    <w:rsid w:val="00B30420"/>
    <w:rsid w:val="00B31C24"/>
    <w:rsid w:val="00B6154E"/>
    <w:rsid w:val="00B83945"/>
    <w:rsid w:val="00B848DF"/>
    <w:rsid w:val="00B85B2E"/>
    <w:rsid w:val="00B90FC5"/>
    <w:rsid w:val="00BA1FDA"/>
    <w:rsid w:val="00BB2AAE"/>
    <w:rsid w:val="00BB2E54"/>
    <w:rsid w:val="00BB40DE"/>
    <w:rsid w:val="00BB6E79"/>
    <w:rsid w:val="00BC1530"/>
    <w:rsid w:val="00BC2594"/>
    <w:rsid w:val="00BE606A"/>
    <w:rsid w:val="00BF06A3"/>
    <w:rsid w:val="00BF0B4A"/>
    <w:rsid w:val="00C00A0F"/>
    <w:rsid w:val="00C07197"/>
    <w:rsid w:val="00C15E92"/>
    <w:rsid w:val="00C25087"/>
    <w:rsid w:val="00C32686"/>
    <w:rsid w:val="00C53719"/>
    <w:rsid w:val="00C56B11"/>
    <w:rsid w:val="00C6147C"/>
    <w:rsid w:val="00C618F7"/>
    <w:rsid w:val="00C64D27"/>
    <w:rsid w:val="00C67FDA"/>
    <w:rsid w:val="00C81881"/>
    <w:rsid w:val="00C872C8"/>
    <w:rsid w:val="00C94A73"/>
    <w:rsid w:val="00CA5757"/>
    <w:rsid w:val="00CA6E26"/>
    <w:rsid w:val="00CB6F6D"/>
    <w:rsid w:val="00CE4AA3"/>
    <w:rsid w:val="00D0558F"/>
    <w:rsid w:val="00D33DD0"/>
    <w:rsid w:val="00D35E80"/>
    <w:rsid w:val="00D44644"/>
    <w:rsid w:val="00D71DB3"/>
    <w:rsid w:val="00D857EE"/>
    <w:rsid w:val="00D92EB8"/>
    <w:rsid w:val="00D959B9"/>
    <w:rsid w:val="00DD4E37"/>
    <w:rsid w:val="00DD7F4A"/>
    <w:rsid w:val="00DF5B47"/>
    <w:rsid w:val="00E028C1"/>
    <w:rsid w:val="00E10499"/>
    <w:rsid w:val="00E1332F"/>
    <w:rsid w:val="00E221A7"/>
    <w:rsid w:val="00E433A3"/>
    <w:rsid w:val="00E4375F"/>
    <w:rsid w:val="00E47B32"/>
    <w:rsid w:val="00E673A7"/>
    <w:rsid w:val="00E72F0F"/>
    <w:rsid w:val="00E901DD"/>
    <w:rsid w:val="00E90322"/>
    <w:rsid w:val="00E92A72"/>
    <w:rsid w:val="00EA0FD2"/>
    <w:rsid w:val="00EB2610"/>
    <w:rsid w:val="00EB398A"/>
    <w:rsid w:val="00EB5C0B"/>
    <w:rsid w:val="00EB793E"/>
    <w:rsid w:val="00ED274F"/>
    <w:rsid w:val="00EF17F0"/>
    <w:rsid w:val="00F02AAE"/>
    <w:rsid w:val="00F11EE9"/>
    <w:rsid w:val="00F36636"/>
    <w:rsid w:val="00F77DE4"/>
    <w:rsid w:val="00F855D0"/>
    <w:rsid w:val="00FA57F5"/>
    <w:rsid w:val="00FC4E6C"/>
    <w:rsid w:val="00FD638D"/>
    <w:rsid w:val="00FD6DC1"/>
    <w:rsid w:val="00FF014E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C1411-113F-49C4-B910-D0CBE37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10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B2610"/>
    <w:pPr>
      <w:widowControl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B261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B26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B2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261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EB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B26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32E2"/>
    <w:rPr>
      <w:rFonts w:ascii="Tahoma" w:hAnsi="Tahoma" w:cs="Tahoma"/>
      <w:sz w:val="16"/>
      <w:szCs w:val="16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12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20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_"/>
    <w:basedOn w:val="a0"/>
    <w:link w:val="10"/>
    <w:locked/>
    <w:rsid w:val="00FC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C4E6C"/>
    <w:pPr>
      <w:widowControl w:val="0"/>
      <w:shd w:val="clear" w:color="auto" w:fill="FFFFFF"/>
      <w:ind w:firstLine="400"/>
    </w:pPr>
    <w:rPr>
      <w:szCs w:val="28"/>
      <w:lang w:eastAsia="en-US"/>
    </w:rPr>
  </w:style>
  <w:style w:type="table" w:styleId="ac">
    <w:name w:val="Table Grid"/>
    <w:basedOn w:val="a1"/>
    <w:uiPriority w:val="39"/>
    <w:rsid w:val="007A09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Русских Ирина Юрьевна</cp:lastModifiedBy>
  <cp:revision>4</cp:revision>
  <cp:lastPrinted>2020-04-24T06:39:00Z</cp:lastPrinted>
  <dcterms:created xsi:type="dcterms:W3CDTF">2020-04-24T02:49:00Z</dcterms:created>
  <dcterms:modified xsi:type="dcterms:W3CDTF">2020-04-24T06:39:00Z</dcterms:modified>
</cp:coreProperties>
</file>