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Cs w:val="28"/>
        </w:rPr>
      </w:pPr>
      <w:r>
        <w:rPr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168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-393699</wp:posOffset>
                </wp:positionV>
                <wp:extent cx="320675" cy="18415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0675" cy="184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3" type="#_x0000_t3" style="position:absolute;z-index:502791168;o:allowoverlap:true;o:allowincell:true;mso-position-horizontal-relative:text;margin-left:231.95pt;mso-position-horizontal:absolute;mso-position-vertical-relative:text;margin-top:-31.00pt;mso-position-vertical:absolute;width:25.25pt;height:14.5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szCs w:val="28"/>
        </w:rPr>
        <w:t xml:space="preserve">ПРОЕКТ</w:t>
      </w:r>
      <w:r>
        <w:rPr>
          <w:szCs w:val="28"/>
        </w:rPr>
      </w:r>
    </w:p>
    <w:p>
      <w:pPr>
        <w:spacing w:after="140" w:line="288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spacing w:after="140" w:line="288" w:lineRule="auto"/>
        <w:rPr>
          <w:szCs w:val="28"/>
        </w:rPr>
      </w:pPr>
      <w:r>
        <w:rPr>
          <w:szCs w:val="28"/>
        </w:rPr>
        <w:t xml:space="preserve">ПРАВИТЕЛЬСТВО ЕВРЕЙСКОЙ АВТОНОМНОЙ ОБЛАСТИ</w:t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0"/>
        <w:jc w:val="center"/>
        <w:keepLines/>
        <w:keepNext/>
        <w:rPr>
          <w:lang w:eastAsia="ru-RU"/>
        </w:rPr>
        <w:outlineLvl w:val="0"/>
      </w:pPr>
      <w:r>
        <w:rPr>
          <w:lang w:eastAsia="ru-RU"/>
        </w:rPr>
        <w:t xml:space="preserve">ПОСТАНОВЛЕНИЕ</w:t>
      </w:r>
      <w:r>
        <w:rPr>
          <w:lang w:eastAsia="ru-RU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___________________                                                                       №_________</w:t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  <w:t xml:space="preserve">г. Биробиджан</w:t>
      </w:r>
      <w:r>
        <w:rPr>
          <w:szCs w:val="28"/>
        </w:rPr>
      </w:r>
    </w:p>
    <w:p>
      <w:pPr>
        <w:pStyle w:val="911"/>
        <w:jc w:val="both"/>
      </w:pPr>
      <w:r/>
      <w:r/>
    </w:p>
    <w:p>
      <w:pPr>
        <w:pStyle w:val="911"/>
        <w:jc w:val="both"/>
      </w:pPr>
      <w:r>
        <w:t xml:space="preserve">Об утверждении Порядка оборудования транспортных средств мобильными средствами фиксации </w:t>
      </w:r>
      <w:r/>
    </w:p>
    <w:p>
      <w:pPr>
        <w:jc w:val="center"/>
      </w:pPr>
      <w:r/>
      <w:r/>
    </w:p>
    <w:p>
      <w:pPr>
        <w:pStyle w:val="911"/>
        <w:jc w:val="both"/>
      </w:pPr>
      <w:r/>
      <w:r/>
    </w:p>
    <w:p>
      <w:pPr>
        <w:pStyle w:val="911"/>
        <w:ind w:firstLine="720"/>
        <w:jc w:val="both"/>
      </w:pPr>
      <w:r>
        <w:t xml:space="preserve">В соответствии с Правилами размещения стационарных средств фиксации, передвижных средств фиксации или мобильных средств фиксации, утвержденными постановлением Правительства Российской Федерации от 01.06.2204 № 754, Правительство Еврейской автономной области</w:t>
      </w:r>
      <w:r/>
    </w:p>
    <w:p>
      <w:pPr>
        <w:pStyle w:val="911"/>
      </w:pPr>
      <w:r>
        <w:t xml:space="preserve">ПОСТАНОВЛЯЕТ:</w:t>
      </w:r>
      <w:r/>
    </w:p>
    <w:p>
      <w:pPr>
        <w:pStyle w:val="723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прилагаемый Порядок оборудования транспортных средств моб</w:t>
      </w:r>
      <w:r>
        <w:rPr>
          <w:bCs/>
          <w:sz w:val="28"/>
          <w:szCs w:val="28"/>
        </w:rPr>
        <w:t xml:space="preserve">ильными средствами фиксации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опубликованию на «Официальном интернет-портале правовой информации» (www.pravo.gov.ru) и размещению на Портале Правительства Еврейской автономной области в информационно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телекоммуникационной сети Интернет (www.</w:t>
      </w:r>
      <w:r>
        <w:rPr>
          <w:sz w:val="28"/>
          <w:szCs w:val="28"/>
          <w:lang w:val="en-US"/>
        </w:rPr>
        <w:t xml:space="preserve">eao</w:t>
      </w:r>
      <w:r>
        <w:rPr>
          <w:sz w:val="28"/>
          <w:szCs w:val="28"/>
        </w:rPr>
        <w:t xml:space="preserve">.ru).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01.09.2024.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1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11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0"/>
        <w:rPr>
          <w:highlight w:val="none"/>
        </w:rPr>
      </w:pPr>
      <w:r>
        <w:t xml:space="preserve">Губернатор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Р.Э. Гольдштейн</w:t>
      </w:r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90"/>
        <w:gridCol w:w="632"/>
        <w:gridCol w:w="1782"/>
        <w:gridCol w:w="637"/>
        <w:gridCol w:w="1190"/>
      </w:tblGrid>
      <w:tr>
        <w:tblPrEx/>
        <w:trPr>
          <w:trHeight w:val="91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90" w:type="dxa"/>
            <w:vAlign w:val="top"/>
            <w:textDirection w:val="lrTb"/>
            <w:noWrap w:val="false"/>
          </w:tcPr>
          <w:p>
            <w:pPr>
              <w:pStyle w:val="723"/>
              <w:jc w:val="right"/>
              <w:tabs>
                <w:tab w:val="left" w:pos="5245" w:leader="none"/>
                <w:tab w:val="left" w:pos="54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41" w:type="dxa"/>
            <w:vAlign w:val="top"/>
            <w:textDirection w:val="lrTb"/>
            <w:noWrap w:val="false"/>
          </w:tcPr>
          <w:p>
            <w:pPr>
              <w:pStyle w:val="723"/>
              <w:jc w:val="both"/>
              <w:tabs>
                <w:tab w:val="left" w:pos="5245" w:leader="none"/>
                <w:tab w:val="left" w:pos="54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23"/>
              <w:jc w:val="both"/>
              <w:tabs>
                <w:tab w:val="left" w:pos="5245" w:leader="none"/>
                <w:tab w:val="left" w:pos="54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Правительства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23"/>
              <w:jc w:val="both"/>
              <w:tabs>
                <w:tab w:val="left" w:pos="5245" w:leader="none"/>
                <w:tab w:val="left" w:pos="54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Еврейской автономной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91"/>
        </w:trPr>
        <w:tc>
          <w:tcPr>
            <w:tcW w:w="5190" w:type="dxa"/>
            <w:vAlign w:val="top"/>
            <w:vMerge w:val="restart"/>
            <w:textDirection w:val="lrTb"/>
            <w:noWrap w:val="false"/>
          </w:tcPr>
          <w:p>
            <w:pPr>
              <w:pStyle w:val="723"/>
              <w:jc w:val="right"/>
              <w:tabs>
                <w:tab w:val="left" w:pos="5245" w:leader="none"/>
                <w:tab w:val="left" w:pos="54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2" w:type="dxa"/>
            <w:vAlign w:val="top"/>
            <w:vMerge w:val="restart"/>
            <w:textDirection w:val="lrTb"/>
            <w:noWrap w:val="false"/>
          </w:tcPr>
          <w:p>
            <w:pPr>
              <w:pStyle w:val="723"/>
              <w:jc w:val="both"/>
              <w:tabs>
                <w:tab w:val="left" w:pos="5245" w:leader="none"/>
                <w:tab w:val="left" w:pos="54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782" w:type="dxa"/>
            <w:vAlign w:val="top"/>
            <w:textDirection w:val="lrTb"/>
            <w:noWrap w:val="false"/>
          </w:tcPr>
          <w:p>
            <w:pPr>
              <w:pStyle w:val="723"/>
              <w:jc w:val="both"/>
              <w:tabs>
                <w:tab w:val="left" w:pos="5245" w:leader="none"/>
                <w:tab w:val="left" w:pos="54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" w:type="dxa"/>
            <w:vAlign w:val="top"/>
            <w:textDirection w:val="lrTb"/>
            <w:noWrap w:val="false"/>
          </w:tcPr>
          <w:p>
            <w:pPr>
              <w:pStyle w:val="723"/>
              <w:jc w:val="center"/>
              <w:tabs>
                <w:tab w:val="left" w:pos="5245" w:leader="none"/>
                <w:tab w:val="left" w:pos="54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190" w:type="dxa"/>
            <w:vAlign w:val="top"/>
            <w:textDirection w:val="lrTb"/>
            <w:noWrap w:val="false"/>
          </w:tcPr>
          <w:p>
            <w:pPr>
              <w:pStyle w:val="723"/>
              <w:jc w:val="center"/>
              <w:tabs>
                <w:tab w:val="left" w:pos="5245" w:leader="none"/>
                <w:tab w:val="left" w:pos="54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9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90" w:type="dxa"/>
            <w:vAlign w:val="top"/>
            <w:vMerge w:val="continue"/>
            <w:textDirection w:val="lrTb"/>
            <w:noWrap w:val="false"/>
          </w:tcPr>
          <w:p>
            <w:pPr>
              <w:pStyle w:val="723"/>
              <w:jc w:val="right"/>
              <w:tabs>
                <w:tab w:val="left" w:pos="5245" w:leader="none"/>
                <w:tab w:val="left" w:pos="54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2" w:type="dxa"/>
            <w:vAlign w:val="top"/>
            <w:vMerge w:val="continue"/>
            <w:textDirection w:val="lrTb"/>
            <w:noWrap w:val="false"/>
          </w:tcPr>
          <w:p>
            <w:pPr>
              <w:pStyle w:val="723"/>
              <w:jc w:val="both"/>
              <w:tabs>
                <w:tab w:val="left" w:pos="5245" w:leader="none"/>
                <w:tab w:val="left" w:pos="54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2" w:type="dxa"/>
            <w:vAlign w:val="top"/>
            <w:textDirection w:val="lrTb"/>
            <w:noWrap w:val="false"/>
          </w:tcPr>
          <w:p>
            <w:pPr>
              <w:pStyle w:val="723"/>
              <w:jc w:val="center"/>
              <w:tabs>
                <w:tab w:val="left" w:pos="5245" w:leader="none"/>
                <w:tab w:val="left" w:pos="54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" w:type="dxa"/>
            <w:vAlign w:val="top"/>
            <w:textDirection w:val="lrTb"/>
            <w:noWrap w:val="false"/>
          </w:tcPr>
          <w:p>
            <w:pPr>
              <w:pStyle w:val="723"/>
              <w:jc w:val="both"/>
              <w:tabs>
                <w:tab w:val="left" w:pos="5245" w:leader="none"/>
                <w:tab w:val="left" w:pos="54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90" w:type="dxa"/>
            <w:vAlign w:val="top"/>
            <w:textDirection w:val="lrTb"/>
            <w:noWrap w:val="false"/>
          </w:tcPr>
          <w:p>
            <w:pPr>
              <w:pStyle w:val="723"/>
              <w:jc w:val="both"/>
              <w:tabs>
                <w:tab w:val="left" w:pos="5245" w:leader="none"/>
                <w:tab w:val="left" w:pos="54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/>
      </w:pPr>
      <w:r/>
      <w:r/>
    </w:p>
    <w:p>
      <w:pPr>
        <w:pStyle w:val="723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оборудования транспортных средств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3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мобильными средствами фиксации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3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3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</w:t>
      </w:r>
      <w:r>
        <w:rPr>
          <w:sz w:val="28"/>
          <w:szCs w:val="28"/>
        </w:rPr>
        <w:t xml:space="preserve">ящий Порядок устанавливает порядок оборудования транспортных средств мобильными средствами фиксации, содержащий в том числе требования к нанесению опознавательных знаков на такие транспортные средства, и подлежит применению на территории Еврейской автономной области.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настоящем Порядке используются понятия в тех же значениях, которые</w:t>
      </w:r>
      <w:r>
        <w:rPr>
          <w:sz w:val="28"/>
          <w:szCs w:val="28"/>
        </w:rPr>
        <w:t xml:space="preserve"> установлены в Правилах размещения стационарных средств фиксации, передвижных средств фиксации или мобильных сре</w:t>
      </w:r>
      <w:r>
        <w:rPr>
          <w:sz w:val="28"/>
          <w:szCs w:val="28"/>
        </w:rPr>
        <w:t xml:space="preserve">дств фиксации, утвержденных постановлением Правительства Российской Федерации от 01.06.2024 № 754.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Подлежащие использованию на автомобильных дорогах </w:t>
        <w:br/>
        <w:t xml:space="preserve">и уличнодорожной сети </w:t>
      </w:r>
      <w:r>
        <w:rPr>
          <w:sz w:val="28"/>
          <w:szCs w:val="28"/>
        </w:rPr>
        <w:t xml:space="preserve">Еврейской автономной</w:t>
      </w:r>
      <w:r/>
      <w:r>
        <w:rPr>
          <w:sz w:val="28"/>
          <w:szCs w:val="28"/>
        </w:rPr>
        <w:t xml:space="preserve"> области мобильные средства фиксации должны соответствовать требованиям национальных стандартов Российской Федераци</w:t>
      </w:r>
      <w:r>
        <w:rPr>
          <w:sz w:val="28"/>
          <w:szCs w:val="28"/>
        </w:rPr>
        <w:t xml:space="preserve">и ГОСТ Р 57144-2016 «Специальные технические средства, работающие в автоматическом режиме и имеющие </w:t>
      </w:r>
      <w:r>
        <w:rPr>
          <w:sz w:val="28"/>
          <w:szCs w:val="28"/>
        </w:rPr>
        <w:t xml:space="preserve">функции фото- и киносъемки, видеозаписи, для обеспечения контроля за дорожным движением. Общие технические требо</w:t>
      </w:r>
      <w:r>
        <w:rPr>
          <w:sz w:val="28"/>
          <w:szCs w:val="28"/>
        </w:rPr>
        <w:t xml:space="preserve">вания», ГОСТ Р 57145-2016 «Специальные техни</w:t>
      </w:r>
      <w:r>
        <w:rPr>
          <w:sz w:val="28"/>
          <w:szCs w:val="28"/>
        </w:rPr>
        <w:t xml:space="preserve">ческие средства, работающие в автоматическом режиме и имеющие функции фото- и киносъемки, видеозаписи, для обеспечения контроля за дорожным движением. Правила применения», а также иных документов, устанавливающих требования к мобильным средствам фиксации.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Особенности технических характеристик мобильных средств фиксации должны предусматривать возмож</w:t>
      </w:r>
      <w:r>
        <w:rPr>
          <w:sz w:val="28"/>
          <w:szCs w:val="28"/>
        </w:rPr>
        <w:t xml:space="preserve">ность передачи данных </w:t>
        <w:br/>
        <w:t xml:space="preserve">в Министерство внутренних дел Российской Федерации и его территориальный орган по </w:t>
      </w:r>
      <w:r>
        <w:rPr>
          <w:sz w:val="28"/>
          <w:szCs w:val="28"/>
        </w:rPr>
        <w:t xml:space="preserve">Еврейской автономной</w:t>
      </w:r>
      <w:r/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contextualSpacing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1.5. Мобильные средства фиксации устанавливаются на транспортные средства, зарегистрированные в Российской Федерации и исп</w:t>
      </w:r>
      <w:r>
        <w:rPr>
          <w:sz w:val="28"/>
          <w:szCs w:val="28"/>
          <w:highlight w:val="white"/>
        </w:rPr>
        <w:t xml:space="preserve">ользуемые </w:t>
        <w:br/>
        <w:t xml:space="preserve">на законных основаниях органами, наделенными законодательством Российской Федерации полномочиями </w:t>
      </w:r>
      <w:r>
        <w:rPr>
          <w:sz w:val="28"/>
          <w:szCs w:val="28"/>
          <w:highlight w:val="none"/>
        </w:rPr>
        <w:t xml:space="preserve">предусмотренными статьей 22.1 Федерального закона от 08.11.2007 № 257-ФЗ </w:t>
      </w:r>
      <w:r>
        <w:rPr>
          <w:sz w:val="28"/>
          <w:szCs w:val="28"/>
          <w:highlight w:val="none"/>
        </w:rPr>
        <w:t xml:space="preserve">«Об автомобильных дорогах </w:t>
        <w:br/>
        <w:t xml:space="preserve">и о дорожной деятельности в Российской Федерации и о внесении изменений в отдельные законодательные акты Российской Федерации» </w:t>
        <w:br/>
        <w:t xml:space="preserve">и постановлением </w:t>
      </w:r>
      <w:r>
        <w:rPr>
          <w:sz w:val="28"/>
          <w:szCs w:val="28"/>
          <w:highlight w:val="white"/>
        </w:rPr>
        <w:t xml:space="preserve">Правительства Российской Федерации от 01.06.2024 </w:t>
        <w:br/>
        <w:t xml:space="preserve">№ 754 «О размещении стационарных средств фиксации, передвижных средств фиксации или мобильных средств фиксации» (вместе с «Правилами размещения стационарных средств фиксации, передвижных средств фиксации или моби</w:t>
      </w:r>
      <w:r>
        <w:rPr>
          <w:sz w:val="28"/>
          <w:szCs w:val="28"/>
          <w:highlight w:val="white"/>
        </w:rPr>
        <w:t xml:space="preserve">льных средств фиксации»,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а также </w:t>
      </w:r>
      <w:r>
        <w:rPr>
          <w:sz w:val="28"/>
          <w:szCs w:val="28"/>
          <w:highlight w:val="white"/>
        </w:rPr>
        <w:t xml:space="preserve">организациями, оказывающими услуги по фиксации</w:t>
      </w:r>
      <w:r>
        <w:rPr>
          <w:sz w:val="28"/>
          <w:szCs w:val="28"/>
          <w:highlight w:val="white"/>
        </w:rPr>
        <w:t xml:space="preserve"> нарушений правил дорожного движения</w:t>
      </w:r>
      <w:r>
        <w:rPr>
          <w:sz w:val="28"/>
          <w:szCs w:val="28"/>
          <w:highlight w:val="white"/>
        </w:rPr>
        <w:t xml:space="preserve">, непосредственно с целевым назначением осуществления государственного контроля (надзора) в области безопасности дорожного движения </w:t>
        <w:br/>
        <w:t xml:space="preserve">и регионального государственного контроля в области организации дорожного движения. </w:t>
      </w:r>
      <w:r/>
      <w:r>
        <w:rPr>
          <w:sz w:val="28"/>
          <w:szCs w:val="28"/>
          <w:highlight w:val="none"/>
        </w:rPr>
      </w:r>
    </w:p>
    <w:p>
      <w:pPr>
        <w:pStyle w:val="723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Установка мобильных средств фиксации на транспортные средства осуществляется силами органов и организаций, указанных в пункте 1.5 настоящего Порядка, или с привлечением в этих целях иных лиц </w:t>
        <w:br/>
        <w:t xml:space="preserve">в соответствии с законо</w:t>
      </w:r>
      <w:r>
        <w:rPr>
          <w:sz w:val="28"/>
          <w:szCs w:val="28"/>
        </w:rPr>
        <w:t xml:space="preserve">дательством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Установка мобильных средств фиксации не должна нарушать требования к транспортным средствам, установленные техническим регламентом Таможенного союза «О безопасности колесных трансп</w:t>
      </w:r>
      <w:r>
        <w:rPr>
          <w:sz w:val="28"/>
          <w:szCs w:val="28"/>
        </w:rPr>
        <w:t xml:space="preserve">ортных средств» (ТР ТС 018/2011) или Правилами применения обязательных требований в отношении отдельных колесных транспортных средств </w:t>
        <w:br/>
        <w:t xml:space="preserve">и проведения оценки их соответствия, утвержденными постановлением Правительства Российской Федерации от 12.05.2022 № 855.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Мобильные средства фиксации не</w:t>
      </w:r>
      <w:r>
        <w:rPr>
          <w:sz w:val="28"/>
          <w:szCs w:val="28"/>
        </w:rPr>
        <w:t xml:space="preserve"> должны создавать угрозу безопасности движения для всех участников дорожного движения, в том числе ограничивать обзор водителю, управляющему транспортным средством с установленным мобильным средством фиксации.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Требования к нанесению опознавательных знаков на транспортные средства, оборудованные мобильными средствами фиксации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3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3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Оборудованные мобильными средствами фиксации транспортные средства должны иметь следующие опознавательные знаки: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цветографические схемы наружных поверхностей транспортных средств должны состоять из следующих элементов: основной цвет наружных поверхностей транспортного средства; декоративные полосы; информационные надписи;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основной цвет покрытия наружных поверхностей транспортных средств – </w:t>
      </w:r>
      <w:r>
        <w:rPr>
          <w:sz w:val="28"/>
          <w:szCs w:val="28"/>
        </w:rPr>
        <w:t xml:space="preserve">белый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правую и левую стороны транспортных средств должны быть нанесены одинаковые по виду, цвету, размеру и размещению декоративные полосы </w:t>
      </w:r>
      <w:r>
        <w:rPr>
          <w:sz w:val="28"/>
          <w:szCs w:val="28"/>
        </w:rPr>
        <w:t xml:space="preserve">зеленого</w:t>
      </w:r>
      <w:r>
        <w:rPr>
          <w:sz w:val="28"/>
          <w:szCs w:val="28"/>
        </w:rPr>
        <w:t xml:space="preserve"> цвета и </w:t>
      </w:r>
      <w:r>
        <w:rPr>
          <w:sz w:val="28"/>
          <w:szCs w:val="28"/>
        </w:rPr>
        <w:t xml:space="preserve">логотип организации осуществляющий данный вид деятельности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 для нанесения декоративных полос используются клеящие пленки, </w:t>
        <w:br/>
        <w:t xml:space="preserve">в том числе со световозвращающим покрытием;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 ширина декоративный (контрастирующих) полос, нанесенных </w:t>
        <w:br/>
        <w:t xml:space="preserve">на боковые поверхности транспортных средств, должна быть от </w:t>
      </w:r>
      <w:r>
        <w:rPr>
          <w:sz w:val="28"/>
          <w:szCs w:val="28"/>
        </w:rPr>
        <w:t xml:space="preserve">100 до 105 мм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) информационная надпись, наносимая на поверхность транспортных средств, выполняется на государственном языке Российской Федерации;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 написание букв и цифр должно производиться высотой букв </w:t>
        <w:br/>
        <w:t xml:space="preserve">не менее </w:t>
      </w:r>
      <w:r>
        <w:rPr>
          <w:sz w:val="28"/>
          <w:szCs w:val="28"/>
        </w:rPr>
        <w:t xml:space="preserve">44</w:t>
      </w:r>
      <w:r>
        <w:rPr>
          <w:sz w:val="28"/>
          <w:szCs w:val="28"/>
        </w:rPr>
        <w:t xml:space="preserve"> мм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Требования, указанные в пункте 2.1 настоящего Порядка, </w:t>
        <w:br/>
        <w:t xml:space="preserve">не распространяются на транспортные средства, используемые федеральными органами исполнительной власти и подведомственными </w:t>
        <w:br/>
        <w:t xml:space="preserve">им организациями, имеющие собственные опознавательные знаки.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/>
      </w:pPr>
      <w:r>
        <w:rPr>
          <w:highlight w:val="none"/>
        </w:rPr>
      </w:r>
      <w:r>
        <w:rPr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567" w:footer="518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Courier New">
    <w:panose1 w:val="02070309020205020404"/>
  </w:font>
  <w:font w:name="Lohit Devanagari">
    <w:panose1 w:val="05050102010205020202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jc w:val="center"/>
    </w:pPr>
    <w:fldSimple w:instr="PAGE \* MERGEFORMAT">
      <w:r>
        <w:t xml:space="preserve">1</w:t>
      </w:r>
    </w:fldSimple>
    <w:r/>
    <w:r/>
  </w:p>
  <w:p>
    <w:pPr>
      <w:pStyle w:val="912"/>
      <w:rPr>
        <w:sz w:val="20"/>
      </w:rPr>
    </w:pP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27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34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01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08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7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42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49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16" w:hanging="2160"/>
      </w:pPr>
      <w:rPr>
        <w:rFonts w:hint="default"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733"/>
    <w:link w:val="748"/>
    <w:uiPriority w:val="11"/>
    <w:rPr>
      <w:sz w:val="24"/>
      <w:szCs w:val="24"/>
    </w:rPr>
  </w:style>
  <w:style w:type="character" w:styleId="39">
    <w:name w:val="Quote Char"/>
    <w:link w:val="750"/>
    <w:uiPriority w:val="29"/>
    <w:rPr>
      <w:i/>
    </w:rPr>
  </w:style>
  <w:style w:type="character" w:styleId="41">
    <w:name w:val="Intense Quote Char"/>
    <w:link w:val="752"/>
    <w:uiPriority w:val="30"/>
    <w:rPr>
      <w:i/>
    </w:rPr>
  </w:style>
  <w:style w:type="character" w:styleId="176">
    <w:name w:val="Footnote Text Char"/>
    <w:link w:val="882"/>
    <w:uiPriority w:val="99"/>
    <w:rPr>
      <w:sz w:val="18"/>
    </w:rPr>
  </w:style>
  <w:style w:type="character" w:styleId="179">
    <w:name w:val="Endnote Text Char"/>
    <w:link w:val="885"/>
    <w:uiPriority w:val="99"/>
    <w:rPr>
      <w:sz w:val="20"/>
    </w:rPr>
  </w:style>
  <w:style w:type="paragraph" w:styleId="723" w:default="1">
    <w:name w:val="Normal"/>
    <w:qFormat/>
    <w:pPr>
      <w:ind w:left="74" w:right="-57"/>
    </w:pPr>
    <w:rPr>
      <w:sz w:val="28"/>
      <w:lang w:eastAsia="en-US"/>
    </w:rPr>
  </w:style>
  <w:style w:type="paragraph" w:styleId="724">
    <w:name w:val="Heading 1"/>
    <w:basedOn w:val="723"/>
    <w:next w:val="723"/>
    <w:link w:val="930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Cs w:val="28"/>
    </w:rPr>
  </w:style>
  <w:style w:type="paragraph" w:styleId="725">
    <w:name w:val="Heading 2"/>
    <w:basedOn w:val="723"/>
    <w:next w:val="723"/>
    <w:link w:val="925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726">
    <w:name w:val="Heading 3"/>
    <w:basedOn w:val="723"/>
    <w:next w:val="723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723"/>
    <w:next w:val="723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Heading 1 Char"/>
    <w:basedOn w:val="733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Heading 2 Char"/>
    <w:basedOn w:val="733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23"/>
    <w:uiPriority w:val="34"/>
    <w:qFormat/>
    <w:pPr>
      <w:contextualSpacing/>
      <w:ind w:left="720"/>
    </w:pPr>
  </w:style>
  <w:style w:type="paragraph" w:styleId="746">
    <w:name w:val="No Spacing"/>
    <w:uiPriority w:val="1"/>
    <w:qFormat/>
  </w:style>
  <w:style w:type="character" w:styleId="747" w:customStyle="1">
    <w:name w:val="Title Char"/>
    <w:basedOn w:val="733"/>
    <w:uiPriority w:val="10"/>
    <w:rPr>
      <w:sz w:val="48"/>
      <w:szCs w:val="48"/>
    </w:rPr>
  </w:style>
  <w:style w:type="paragraph" w:styleId="748">
    <w:name w:val="Subtitle"/>
    <w:basedOn w:val="723"/>
    <w:next w:val="723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 w:customStyle="1">
    <w:name w:val="Подзаголовок Знак"/>
    <w:basedOn w:val="733"/>
    <w:link w:val="748"/>
    <w:uiPriority w:val="11"/>
    <w:rPr>
      <w:sz w:val="24"/>
      <w:szCs w:val="24"/>
    </w:rPr>
  </w:style>
  <w:style w:type="paragraph" w:styleId="750">
    <w:name w:val="Quote"/>
    <w:basedOn w:val="723"/>
    <w:next w:val="723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23"/>
    <w:next w:val="723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character" w:styleId="754" w:customStyle="1">
    <w:name w:val="Header Char"/>
    <w:basedOn w:val="733"/>
    <w:uiPriority w:val="99"/>
  </w:style>
  <w:style w:type="character" w:styleId="755" w:customStyle="1">
    <w:name w:val="Footer Char"/>
    <w:basedOn w:val="733"/>
    <w:uiPriority w:val="99"/>
  </w:style>
  <w:style w:type="character" w:styleId="756" w:customStyle="1">
    <w:name w:val="Caption Char"/>
    <w:uiPriority w:val="99"/>
  </w:style>
  <w:style w:type="table" w:styleId="757" w:customStyle="1">
    <w:name w:val="Table Grid Light"/>
    <w:basedOn w:val="73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Plain Table 1"/>
    <w:basedOn w:val="73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2"/>
    <w:basedOn w:val="73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Plain Table 3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 w:customStyle="1">
    <w:name w:val="Plain Table 4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Plain Table 5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1 Light"/>
    <w:basedOn w:val="73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3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3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3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3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3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3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2"/>
    <w:basedOn w:val="73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3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3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3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3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3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3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"/>
    <w:basedOn w:val="73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3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3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3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3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3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3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4"/>
    <w:basedOn w:val="73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34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6" w:customStyle="1">
    <w:name w:val="Grid Table 4 - Accent 2"/>
    <w:basedOn w:val="734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Grid Table 4 - Accent 3"/>
    <w:basedOn w:val="734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8" w:customStyle="1">
    <w:name w:val="Grid Table 4 - Accent 4"/>
    <w:basedOn w:val="73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Grid Table 4 - Accent 5"/>
    <w:basedOn w:val="734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0" w:customStyle="1">
    <w:name w:val="Grid Table 4 - Accent 6"/>
    <w:basedOn w:val="734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1" w:customStyle="1">
    <w:name w:val="Grid Table 5 Dark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6 Colorful"/>
    <w:basedOn w:val="73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34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0" w:customStyle="1">
    <w:name w:val="Grid Table 6 Colorful - Accent 2"/>
    <w:basedOn w:val="73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1" w:customStyle="1">
    <w:name w:val="Grid Table 6 Colorful - Accent 3"/>
    <w:basedOn w:val="734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2" w:customStyle="1">
    <w:name w:val="Grid Table 6 Colorful - Accent 4"/>
    <w:basedOn w:val="73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3" w:customStyle="1">
    <w:name w:val="Grid Table 6 Colorful - Accent 5"/>
    <w:basedOn w:val="734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6 Colorful - Accent 6"/>
    <w:basedOn w:val="734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7 Colorful"/>
    <w:basedOn w:val="73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1"/>
    <w:basedOn w:val="734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2"/>
    <w:basedOn w:val="73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3"/>
    <w:basedOn w:val="73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4"/>
    <w:basedOn w:val="73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5"/>
    <w:basedOn w:val="734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6"/>
    <w:basedOn w:val="734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1 Light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2"/>
    <w:basedOn w:val="73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3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3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3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3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3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3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6" w:customStyle="1">
    <w:name w:val="List Table 3"/>
    <w:basedOn w:val="73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3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3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3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3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3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3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"/>
    <w:basedOn w:val="73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3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3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3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3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3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3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5 Dark"/>
    <w:basedOn w:val="73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34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3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3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3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3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3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6 Colorful"/>
    <w:basedOn w:val="73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3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9" w:customStyle="1">
    <w:name w:val="List Table 6 Colorful - Accent 2"/>
    <w:basedOn w:val="73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List Table 6 Colorful - Accent 3"/>
    <w:basedOn w:val="73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1" w:customStyle="1">
    <w:name w:val="List Table 6 Colorful - Accent 4"/>
    <w:basedOn w:val="73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List Table 6 Colorful - Accent 5"/>
    <w:basedOn w:val="73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3" w:customStyle="1">
    <w:name w:val="List Table 6 Colorful - Accent 6"/>
    <w:basedOn w:val="73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4" w:customStyle="1">
    <w:name w:val="List Table 7 Colorful"/>
    <w:basedOn w:val="73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1"/>
    <w:basedOn w:val="734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2"/>
    <w:basedOn w:val="734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3"/>
    <w:basedOn w:val="734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4"/>
    <w:basedOn w:val="73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5"/>
    <w:basedOn w:val="734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6"/>
    <w:basedOn w:val="734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ned - Accent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Lined - Accent 2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Lined - Accent 3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Lined - Accent 4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Lined - Accent 5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Lined - Accent 6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 &amp; Lined - Accent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Bordered &amp; Lined - Accent 2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Bordered &amp; Lined - Accent 3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Bordered &amp; Lined - Accent 4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Bordered &amp; Lined - Accent 5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Bordered &amp; Lined - Accent 6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"/>
    <w:basedOn w:val="73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3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7" w:customStyle="1">
    <w:name w:val="Bordered - Accent 2"/>
    <w:basedOn w:val="73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8" w:customStyle="1">
    <w:name w:val="Bordered - Accent 3"/>
    <w:basedOn w:val="73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9" w:customStyle="1">
    <w:name w:val="Bordered - Accent 4"/>
    <w:basedOn w:val="73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0" w:customStyle="1">
    <w:name w:val="Bordered - Accent 5"/>
    <w:basedOn w:val="73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1" w:customStyle="1">
    <w:name w:val="Bordered - Accent 6"/>
    <w:basedOn w:val="73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2">
    <w:name w:val="footnote text"/>
    <w:basedOn w:val="723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33"/>
    <w:uiPriority w:val="99"/>
    <w:unhideWhenUsed/>
    <w:rPr>
      <w:vertAlign w:val="superscript"/>
    </w:rPr>
  </w:style>
  <w:style w:type="paragraph" w:styleId="885">
    <w:name w:val="endnote text"/>
    <w:basedOn w:val="723"/>
    <w:link w:val="886"/>
    <w:uiPriority w:val="99"/>
    <w:semiHidden/>
    <w:unhideWhenUsed/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33"/>
    <w:uiPriority w:val="99"/>
    <w:semiHidden/>
    <w:unhideWhenUsed/>
    <w:rPr>
      <w:vertAlign w:val="superscript"/>
    </w:rPr>
  </w:style>
  <w:style w:type="paragraph" w:styleId="888">
    <w:name w:val="toc 1"/>
    <w:basedOn w:val="723"/>
    <w:next w:val="723"/>
    <w:uiPriority w:val="39"/>
    <w:unhideWhenUsed/>
    <w:pPr>
      <w:ind w:left="0" w:right="0"/>
      <w:spacing w:after="57"/>
    </w:pPr>
  </w:style>
  <w:style w:type="paragraph" w:styleId="889">
    <w:name w:val="toc 2"/>
    <w:basedOn w:val="723"/>
    <w:next w:val="723"/>
    <w:uiPriority w:val="39"/>
    <w:unhideWhenUsed/>
    <w:pPr>
      <w:ind w:left="283" w:right="0"/>
      <w:spacing w:after="57"/>
    </w:pPr>
  </w:style>
  <w:style w:type="paragraph" w:styleId="890">
    <w:name w:val="toc 3"/>
    <w:basedOn w:val="723"/>
    <w:next w:val="723"/>
    <w:uiPriority w:val="39"/>
    <w:unhideWhenUsed/>
    <w:pPr>
      <w:ind w:left="567" w:right="0"/>
      <w:spacing w:after="57"/>
    </w:pPr>
  </w:style>
  <w:style w:type="paragraph" w:styleId="891">
    <w:name w:val="toc 4"/>
    <w:basedOn w:val="723"/>
    <w:next w:val="723"/>
    <w:uiPriority w:val="39"/>
    <w:unhideWhenUsed/>
    <w:pPr>
      <w:ind w:left="850" w:right="0"/>
      <w:spacing w:after="57"/>
    </w:pPr>
  </w:style>
  <w:style w:type="paragraph" w:styleId="892">
    <w:name w:val="toc 5"/>
    <w:basedOn w:val="723"/>
    <w:next w:val="723"/>
    <w:uiPriority w:val="39"/>
    <w:unhideWhenUsed/>
    <w:pPr>
      <w:ind w:left="1134" w:right="0"/>
      <w:spacing w:after="57"/>
    </w:pPr>
  </w:style>
  <w:style w:type="paragraph" w:styleId="893">
    <w:name w:val="toc 6"/>
    <w:basedOn w:val="723"/>
    <w:next w:val="723"/>
    <w:uiPriority w:val="39"/>
    <w:unhideWhenUsed/>
    <w:pPr>
      <w:ind w:left="1417" w:right="0"/>
      <w:spacing w:after="57"/>
    </w:pPr>
  </w:style>
  <w:style w:type="paragraph" w:styleId="894">
    <w:name w:val="toc 7"/>
    <w:basedOn w:val="723"/>
    <w:next w:val="723"/>
    <w:uiPriority w:val="39"/>
    <w:unhideWhenUsed/>
    <w:pPr>
      <w:ind w:left="1701" w:right="0"/>
      <w:spacing w:after="57"/>
    </w:pPr>
  </w:style>
  <w:style w:type="paragraph" w:styleId="895">
    <w:name w:val="toc 8"/>
    <w:basedOn w:val="723"/>
    <w:next w:val="723"/>
    <w:uiPriority w:val="39"/>
    <w:unhideWhenUsed/>
    <w:pPr>
      <w:ind w:left="1984" w:right="0"/>
      <w:spacing w:after="57"/>
    </w:pPr>
  </w:style>
  <w:style w:type="paragraph" w:styleId="896">
    <w:name w:val="toc 9"/>
    <w:basedOn w:val="723"/>
    <w:next w:val="723"/>
    <w:uiPriority w:val="39"/>
    <w:unhideWhenUsed/>
    <w:pPr>
      <w:ind w:left="2268" w:right="0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23"/>
    <w:next w:val="723"/>
    <w:uiPriority w:val="99"/>
    <w:unhideWhenUsed/>
  </w:style>
  <w:style w:type="character" w:styleId="899" w:customStyle="1">
    <w:name w:val="Верхний колонтитул Знак"/>
    <w:uiPriority w:val="99"/>
  </w:style>
  <w:style w:type="character" w:styleId="900" w:customStyle="1">
    <w:name w:val="Нижний колонтитул Знак"/>
    <w:uiPriority w:val="99"/>
  </w:style>
  <w:style w:type="character" w:styleId="901" w:customStyle="1">
    <w:name w:val="Интернет-ссылка"/>
    <w:uiPriority w:val="99"/>
    <w:rPr>
      <w:color w:val="0000ff"/>
      <w:u w:val="single"/>
    </w:rPr>
  </w:style>
  <w:style w:type="paragraph" w:styleId="902">
    <w:name w:val="Title"/>
    <w:basedOn w:val="723"/>
    <w:next w:val="905"/>
    <w:link w:val="903"/>
    <w:uiPriority w:val="99"/>
    <w:qFormat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styleId="903" w:customStyle="1">
    <w:name w:val="Название Знак"/>
    <w:basedOn w:val="733"/>
    <w:link w:val="902"/>
    <w:uiPriority w:val="99"/>
    <w:rPr>
      <w:rFonts w:ascii="Cambria" w:hAnsi="Cambria" w:cs="Times New Roman"/>
      <w:b/>
      <w:sz w:val="32"/>
      <w:lang w:eastAsia="en-US"/>
    </w:rPr>
  </w:style>
  <w:style w:type="paragraph" w:styleId="904">
    <w:name w:val="List"/>
    <w:basedOn w:val="905"/>
    <w:uiPriority w:val="99"/>
    <w:rPr>
      <w:rFonts w:cs="Lohit Devanagari"/>
    </w:rPr>
  </w:style>
  <w:style w:type="paragraph" w:styleId="905">
    <w:name w:val="Body Text"/>
    <w:basedOn w:val="723"/>
    <w:link w:val="906"/>
    <w:uiPriority w:val="99"/>
    <w:pPr>
      <w:spacing w:after="140" w:line="288" w:lineRule="auto"/>
    </w:pPr>
  </w:style>
  <w:style w:type="character" w:styleId="906" w:customStyle="1">
    <w:name w:val="Основной текст Знак"/>
    <w:basedOn w:val="733"/>
    <w:link w:val="905"/>
    <w:uiPriority w:val="99"/>
    <w:semiHidden/>
    <w:rPr>
      <w:rFonts w:cs="Times New Roman"/>
      <w:sz w:val="20"/>
      <w:lang w:eastAsia="en-US"/>
    </w:rPr>
  </w:style>
  <w:style w:type="paragraph" w:styleId="907">
    <w:name w:val="Caption"/>
    <w:basedOn w:val="723"/>
    <w:uiPriority w:val="9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8">
    <w:name w:val="index 1"/>
    <w:basedOn w:val="723"/>
    <w:next w:val="723"/>
    <w:uiPriority w:val="99"/>
    <w:semiHidden/>
    <w:pPr>
      <w:ind w:left="280" w:hanging="280"/>
    </w:pPr>
  </w:style>
  <w:style w:type="paragraph" w:styleId="909">
    <w:name w:val="index heading"/>
    <w:basedOn w:val="723"/>
    <w:uiPriority w:val="99"/>
    <w:pPr>
      <w:suppressLineNumbers/>
    </w:pPr>
    <w:rPr>
      <w:rFonts w:cs="Lohit Devanagari"/>
    </w:rPr>
  </w:style>
  <w:style w:type="paragraph" w:styleId="910" w:customStyle="1">
    <w:name w:val="ConsPlusTitle"/>
    <w:uiPriority w:val="99"/>
    <w:pPr>
      <w:widowControl w:val="off"/>
    </w:pPr>
    <w:rPr>
      <w:b/>
      <w:sz w:val="28"/>
    </w:rPr>
  </w:style>
  <w:style w:type="paragraph" w:styleId="911" w:customStyle="1">
    <w:name w:val="ConsPlusNormal"/>
    <w:pPr>
      <w:widowControl w:val="off"/>
    </w:pPr>
    <w:rPr>
      <w:sz w:val="28"/>
    </w:rPr>
  </w:style>
  <w:style w:type="paragraph" w:styleId="912">
    <w:name w:val="Header"/>
    <w:basedOn w:val="723"/>
    <w:link w:val="913"/>
    <w:uiPriority w:val="99"/>
    <w:pPr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1"/>
    <w:basedOn w:val="733"/>
    <w:link w:val="912"/>
    <w:uiPriority w:val="99"/>
    <w:rPr>
      <w:rFonts w:eastAsia="Times New Roman" w:cs="Times New Roman"/>
      <w:sz w:val="28"/>
      <w:lang w:val="ru-RU" w:eastAsia="en-US"/>
    </w:rPr>
  </w:style>
  <w:style w:type="character" w:styleId="914" w:customStyle="1">
    <w:name w:val="Нижний колонтитул Знак21"/>
    <w:uiPriority w:val="99"/>
    <w:semiHidden/>
    <w:rPr>
      <w:sz w:val="28"/>
      <w:lang w:eastAsia="en-US"/>
    </w:rPr>
  </w:style>
  <w:style w:type="paragraph" w:styleId="915">
    <w:name w:val="Footer"/>
    <w:basedOn w:val="723"/>
    <w:link w:val="916"/>
    <w:uiPriority w:val="99"/>
    <w:pPr>
      <w:tabs>
        <w:tab w:val="center" w:pos="4677" w:leader="none"/>
        <w:tab w:val="right" w:pos="9355" w:leader="none"/>
      </w:tabs>
    </w:pPr>
  </w:style>
  <w:style w:type="character" w:styleId="916" w:customStyle="1">
    <w:name w:val="Нижний колонтитул Знак1"/>
    <w:basedOn w:val="733"/>
    <w:link w:val="915"/>
    <w:uiPriority w:val="99"/>
    <w:semiHidden/>
    <w:rPr>
      <w:rFonts w:cs="Times New Roman"/>
      <w:sz w:val="20"/>
      <w:lang w:eastAsia="en-US"/>
    </w:rPr>
  </w:style>
  <w:style w:type="paragraph" w:styleId="917" w:customStyle="1">
    <w:name w:val="Содержимое таблицы"/>
    <w:basedOn w:val="723"/>
    <w:uiPriority w:val="99"/>
  </w:style>
  <w:style w:type="character" w:styleId="918">
    <w:name w:val="page number"/>
    <w:basedOn w:val="733"/>
    <w:uiPriority w:val="99"/>
    <w:rPr>
      <w:rFonts w:cs="Times New Roman"/>
    </w:rPr>
  </w:style>
  <w:style w:type="paragraph" w:styleId="919">
    <w:name w:val="Balloon Text"/>
    <w:basedOn w:val="723"/>
    <w:link w:val="920"/>
    <w:uiPriority w:val="99"/>
    <w:semiHidden/>
    <w:rPr>
      <w:rFonts w:ascii="Tahoma" w:hAnsi="Tahoma" w:cs="Tahoma"/>
      <w:sz w:val="16"/>
      <w:szCs w:val="16"/>
    </w:rPr>
  </w:style>
  <w:style w:type="character" w:styleId="920" w:customStyle="1">
    <w:name w:val="Текст выноски Знак"/>
    <w:basedOn w:val="733"/>
    <w:link w:val="919"/>
    <w:uiPriority w:val="99"/>
    <w:semiHidden/>
    <w:rPr>
      <w:rFonts w:ascii="Tahoma" w:hAnsi="Tahoma" w:cs="Times New Roman"/>
      <w:sz w:val="16"/>
      <w:lang w:eastAsia="en-US"/>
    </w:rPr>
  </w:style>
  <w:style w:type="paragraph" w:styleId="921">
    <w:name w:val="Document Map"/>
    <w:basedOn w:val="723"/>
    <w:link w:val="922"/>
    <w:uiPriority w:val="99"/>
    <w:unhideWhenUsed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styleId="922" w:customStyle="1">
    <w:name w:val="Схема документа Знак"/>
    <w:basedOn w:val="733"/>
    <w:link w:val="921"/>
    <w:uiPriority w:val="99"/>
    <w:semiHidden/>
    <w:rPr>
      <w:rFonts w:ascii="Tahoma" w:hAnsi="Tahoma" w:cs="Times New Roman"/>
      <w:sz w:val="16"/>
      <w:lang w:eastAsia="en-US"/>
    </w:rPr>
  </w:style>
  <w:style w:type="character" w:styleId="923" w:customStyle="1">
    <w:name w:val="Схема документа Знак1"/>
    <w:uiPriority w:val="99"/>
    <w:semiHidden/>
    <w:rPr>
      <w:rFonts w:ascii="Tahoma" w:hAnsi="Tahoma"/>
      <w:sz w:val="16"/>
      <w:lang w:eastAsia="en-US"/>
    </w:rPr>
  </w:style>
  <w:style w:type="character" w:styleId="924">
    <w:name w:val="Intense Emphasis"/>
    <w:basedOn w:val="733"/>
    <w:uiPriority w:val="21"/>
    <w:qFormat/>
    <w:rPr>
      <w:rFonts w:cs="Times New Roman"/>
      <w:i/>
      <w:color w:val="4f81bd"/>
    </w:rPr>
  </w:style>
  <w:style w:type="character" w:styleId="925" w:customStyle="1">
    <w:name w:val="Заголовок 2 Знак"/>
    <w:basedOn w:val="733"/>
    <w:link w:val="725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table" w:styleId="926">
    <w:name w:val="Table Grid"/>
    <w:basedOn w:val="734"/>
    <w:uiPriority w:val="59"/>
    <w:rPr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27">
    <w:name w:val="Hyperlink"/>
    <w:basedOn w:val="733"/>
    <w:uiPriority w:val="99"/>
    <w:unhideWhenUsed/>
    <w:rPr>
      <w:color w:val="0000ff" w:themeColor="hyperlink"/>
      <w:u w:val="single"/>
    </w:rPr>
  </w:style>
  <w:style w:type="paragraph" w:styleId="928">
    <w:name w:val="Body Text 2"/>
    <w:basedOn w:val="723"/>
    <w:link w:val="929"/>
    <w:uiPriority w:val="99"/>
    <w:semiHidden/>
    <w:unhideWhenUsed/>
    <w:pPr>
      <w:spacing w:after="120" w:line="480" w:lineRule="auto"/>
    </w:pPr>
  </w:style>
  <w:style w:type="character" w:styleId="929" w:customStyle="1">
    <w:name w:val="Основной текст 2 Знак"/>
    <w:basedOn w:val="733"/>
    <w:link w:val="928"/>
    <w:uiPriority w:val="99"/>
    <w:semiHidden/>
    <w:rPr>
      <w:sz w:val="28"/>
      <w:lang w:eastAsia="en-US"/>
    </w:rPr>
  </w:style>
  <w:style w:type="character" w:styleId="930" w:customStyle="1">
    <w:name w:val="Заголовок 1 Знак"/>
    <w:basedOn w:val="733"/>
    <w:link w:val="724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6ACD-CA52-4B5A-96EC-2E8AEA7C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Управление автодорог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revision>259</cp:revision>
  <dcterms:created xsi:type="dcterms:W3CDTF">2021-11-14T23:28:00Z</dcterms:created>
  <dcterms:modified xsi:type="dcterms:W3CDTF">2024-08-28T07:29:47Z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